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eastAsia="黑体"/>
          <w:b/>
          <w:sz w:val="52"/>
          <w:szCs w:val="52"/>
        </w:rPr>
      </w:pPr>
      <w:r>
        <w:rPr>
          <w:rFonts w:hint="eastAsia" w:ascii="宋体" w:hAnsi="宋体"/>
          <w:b/>
          <w:sz w:val="44"/>
          <w:szCs w:val="44"/>
        </w:rPr>
        <w:t>JF-ZDZ-20A直流电阻测试仪</w:t>
      </w:r>
    </w:p>
    <w:p>
      <w:pPr>
        <w:jc w:val="center"/>
        <w:outlineLvl w:val="0"/>
        <w:rPr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 xml:space="preserve">                  </w:t>
      </w:r>
      <w:r>
        <w:rPr>
          <w:rFonts w:hint="eastAsia" w:ascii="黑体" w:eastAsia="黑体"/>
          <w:sz w:val="44"/>
          <w:szCs w:val="44"/>
        </w:rPr>
        <w:t>使用说明书</w:t>
      </w:r>
    </w:p>
    <w:p>
      <w:pPr>
        <w:jc w:val="center"/>
        <w:outlineLvl w:val="0"/>
        <w:rPr>
          <w:b/>
          <w:sz w:val="72"/>
          <w:szCs w:val="72"/>
        </w:rPr>
      </w:pPr>
    </w:p>
    <w:p>
      <w:pPr>
        <w:jc w:val="center"/>
        <w:rPr>
          <w:rFonts w:ascii="黑体" w:eastAsia="黑体"/>
          <w:b/>
          <w:sz w:val="84"/>
          <w:szCs w:val="84"/>
        </w:rPr>
      </w:pPr>
    </w:p>
    <w:p>
      <w:pPr>
        <w:rPr>
          <w:rFonts w:ascii="宋体" w:hAnsi="宋体"/>
          <w:b/>
          <w:sz w:val="72"/>
          <w:szCs w:val="72"/>
        </w:rPr>
      </w:pPr>
      <w:bookmarkStart w:id="0" w:name="_GoBack"/>
      <w:bookmarkEnd w:id="0"/>
    </w:p>
    <w:p/>
    <w:p/>
    <w:p/>
    <w:p/>
    <w:p/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rPr>
          <w:rFonts w:ascii="方正姚体" w:hAnsi="宋体" w:eastAsia="方正姚体"/>
          <w:b/>
          <w:sz w:val="44"/>
          <w:szCs w:val="44"/>
        </w:rPr>
      </w:pPr>
    </w:p>
    <w:p>
      <w:pPr>
        <w:rPr>
          <w:rFonts w:ascii="黑体" w:eastAsia="黑体"/>
          <w:b/>
          <w:sz w:val="48"/>
          <w:szCs w:val="48"/>
        </w:rPr>
      </w:pPr>
    </w:p>
    <w:p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目      录</w:t>
      </w:r>
    </w:p>
    <w:p>
      <w:pPr>
        <w:jc w:val="center"/>
        <w:rPr>
          <w:rFonts w:ascii="黑体" w:eastAsia="黑体"/>
          <w:b/>
          <w:sz w:val="48"/>
          <w:szCs w:val="48"/>
        </w:rPr>
      </w:pPr>
    </w:p>
    <w:p>
      <w:pPr>
        <w:spacing w:line="0" w:lineRule="atLeast"/>
        <w:ind w:firstLine="967" w:firstLineChars="344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概述</w:t>
      </w:r>
      <w:r>
        <w:rPr>
          <w:rFonts w:ascii="黑体" w:eastAsia="黑体"/>
          <w:b/>
          <w:sz w:val="28"/>
        </w:rPr>
        <w:t>………………………………………………………</w:t>
      </w:r>
      <w:r>
        <w:rPr>
          <w:rFonts w:hint="eastAsia" w:ascii="黑体" w:eastAsia="黑体"/>
          <w:b/>
          <w:sz w:val="28"/>
        </w:rPr>
        <w:t>2</w:t>
      </w:r>
    </w:p>
    <w:p>
      <w:pPr>
        <w:spacing w:line="0" w:lineRule="atLeast"/>
        <w:jc w:val="center"/>
        <w:rPr>
          <w:rFonts w:ascii="黑体" w:eastAsia="黑体"/>
          <w:b/>
          <w:sz w:val="28"/>
        </w:rPr>
      </w:pPr>
    </w:p>
    <w:p>
      <w:pPr>
        <w:spacing w:line="0" w:lineRule="atLeast"/>
        <w:ind w:firstLine="967" w:firstLineChars="344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安全措施</w:t>
      </w:r>
      <w:r>
        <w:rPr>
          <w:rFonts w:ascii="黑体" w:eastAsia="黑体"/>
          <w:b/>
          <w:sz w:val="28"/>
        </w:rPr>
        <w:t>…………………………………………………</w:t>
      </w:r>
      <w:r>
        <w:rPr>
          <w:rFonts w:hint="eastAsia" w:ascii="黑体" w:eastAsia="黑体"/>
          <w:b/>
          <w:sz w:val="28"/>
        </w:rPr>
        <w:t>2</w:t>
      </w:r>
    </w:p>
    <w:p>
      <w:pPr>
        <w:spacing w:line="0" w:lineRule="atLeast"/>
        <w:jc w:val="center"/>
        <w:rPr>
          <w:rFonts w:ascii="黑体" w:eastAsia="黑体"/>
          <w:b/>
          <w:sz w:val="28"/>
        </w:rPr>
      </w:pPr>
    </w:p>
    <w:p>
      <w:pPr>
        <w:spacing w:line="0" w:lineRule="atLeast"/>
        <w:ind w:firstLine="967" w:firstLineChars="344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性能特点及技术指标</w:t>
      </w:r>
      <w:r>
        <w:rPr>
          <w:rFonts w:ascii="黑体" w:eastAsia="黑体"/>
          <w:b/>
          <w:sz w:val="28"/>
        </w:rPr>
        <w:t>……………………………………</w:t>
      </w:r>
      <w:r>
        <w:rPr>
          <w:rFonts w:hint="eastAsia" w:ascii="黑体" w:eastAsia="黑体"/>
          <w:b/>
          <w:sz w:val="28"/>
        </w:rPr>
        <w:t>2</w:t>
      </w:r>
    </w:p>
    <w:p>
      <w:pPr>
        <w:spacing w:line="0" w:lineRule="atLeast"/>
        <w:jc w:val="center"/>
        <w:rPr>
          <w:rFonts w:ascii="黑体" w:eastAsia="黑体"/>
          <w:b/>
          <w:sz w:val="28"/>
        </w:rPr>
      </w:pPr>
    </w:p>
    <w:p>
      <w:pPr>
        <w:spacing w:line="0" w:lineRule="atLeast"/>
        <w:ind w:firstLine="967" w:firstLineChars="344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系统介绍</w:t>
      </w:r>
      <w:r>
        <w:rPr>
          <w:rFonts w:ascii="黑体" w:eastAsia="黑体"/>
          <w:b/>
          <w:sz w:val="28"/>
        </w:rPr>
        <w:t>…………………………………………………</w:t>
      </w:r>
      <w:r>
        <w:rPr>
          <w:rFonts w:hint="eastAsia" w:ascii="黑体" w:eastAsia="黑体"/>
          <w:b/>
          <w:sz w:val="28"/>
        </w:rPr>
        <w:t>3</w:t>
      </w:r>
    </w:p>
    <w:p>
      <w:pPr>
        <w:spacing w:line="0" w:lineRule="atLeast"/>
        <w:jc w:val="center"/>
        <w:rPr>
          <w:rFonts w:ascii="黑体" w:eastAsia="黑体"/>
          <w:b/>
          <w:sz w:val="28"/>
        </w:rPr>
      </w:pPr>
    </w:p>
    <w:p>
      <w:pPr>
        <w:spacing w:line="0" w:lineRule="atLeast"/>
        <w:ind w:firstLine="967" w:firstLineChars="344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测试与操作方法</w:t>
      </w:r>
      <w:r>
        <w:rPr>
          <w:rFonts w:ascii="黑体" w:eastAsia="黑体"/>
          <w:b/>
          <w:sz w:val="28"/>
        </w:rPr>
        <w:t>…………………………………………</w:t>
      </w:r>
      <w:r>
        <w:rPr>
          <w:rFonts w:hint="eastAsia" w:ascii="黑体" w:eastAsia="黑体"/>
          <w:b/>
          <w:sz w:val="28"/>
        </w:rPr>
        <w:t>3</w:t>
      </w:r>
    </w:p>
    <w:p>
      <w:pPr>
        <w:spacing w:line="0" w:lineRule="atLeast"/>
        <w:jc w:val="center"/>
        <w:rPr>
          <w:rFonts w:ascii="黑体" w:eastAsia="黑体"/>
          <w:b/>
          <w:sz w:val="28"/>
        </w:rPr>
      </w:pPr>
    </w:p>
    <w:p>
      <w:pPr>
        <w:spacing w:line="0" w:lineRule="atLeast"/>
        <w:ind w:firstLine="967" w:firstLineChars="344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注意事项</w:t>
      </w:r>
      <w:r>
        <w:rPr>
          <w:rFonts w:ascii="黑体" w:eastAsia="黑体"/>
          <w:b/>
          <w:sz w:val="28"/>
        </w:rPr>
        <w:t>…………………………………………………</w:t>
      </w:r>
      <w:r>
        <w:rPr>
          <w:rFonts w:hint="eastAsia" w:ascii="黑体" w:eastAsia="黑体"/>
          <w:b/>
          <w:sz w:val="28"/>
        </w:rPr>
        <w:t>5</w:t>
      </w:r>
    </w:p>
    <w:p>
      <w:pPr>
        <w:spacing w:line="0" w:lineRule="atLeast"/>
        <w:ind w:firstLine="967" w:firstLineChars="344"/>
        <w:rPr>
          <w:rFonts w:ascii="黑体" w:eastAsia="黑体"/>
          <w:b/>
          <w:sz w:val="28"/>
        </w:rPr>
      </w:pPr>
    </w:p>
    <w:p>
      <w:pPr>
        <w:spacing w:line="0" w:lineRule="atLeast"/>
        <w:ind w:firstLine="967" w:firstLineChars="344"/>
        <w:jc w:val="left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常见问题及解决方法</w:t>
      </w:r>
      <w:r>
        <w:rPr>
          <w:rFonts w:ascii="黑体" w:eastAsia="黑体"/>
          <w:b/>
          <w:sz w:val="28"/>
        </w:rPr>
        <w:t>……………………………………</w:t>
      </w:r>
      <w:r>
        <w:rPr>
          <w:rFonts w:hint="eastAsia" w:ascii="黑体" w:eastAsia="黑体"/>
          <w:b/>
          <w:sz w:val="28"/>
        </w:rPr>
        <w:t>6</w:t>
      </w:r>
    </w:p>
    <w:p>
      <w:pPr>
        <w:spacing w:line="0" w:lineRule="atLeast"/>
        <w:rPr>
          <w:rFonts w:ascii="黑体" w:eastAsia="黑体"/>
          <w:b/>
          <w:sz w:val="28"/>
        </w:rPr>
      </w:pPr>
    </w:p>
    <w:p>
      <w:pPr>
        <w:spacing w:line="0" w:lineRule="atLeast"/>
        <w:ind w:firstLine="967" w:firstLineChars="344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仪器成套性</w:t>
      </w:r>
      <w:r>
        <w:rPr>
          <w:rFonts w:ascii="黑体" w:eastAsia="黑体"/>
          <w:b/>
          <w:sz w:val="28"/>
        </w:rPr>
        <w:t>………………………………………………</w:t>
      </w:r>
      <w:r>
        <w:rPr>
          <w:rFonts w:hint="eastAsia" w:ascii="黑体" w:eastAsia="黑体"/>
          <w:b/>
          <w:sz w:val="28"/>
        </w:rPr>
        <w:t>6</w:t>
      </w:r>
    </w:p>
    <w:p>
      <w:pPr>
        <w:spacing w:line="0" w:lineRule="atLeast"/>
        <w:jc w:val="center"/>
        <w:rPr>
          <w:rFonts w:ascii="黑体" w:eastAsia="黑体"/>
          <w:b/>
          <w:sz w:val="28"/>
        </w:rPr>
      </w:pPr>
    </w:p>
    <w:p>
      <w:pPr>
        <w:spacing w:line="0" w:lineRule="atLeast"/>
        <w:ind w:firstLine="967" w:firstLineChars="344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售后服务</w:t>
      </w:r>
      <w:r>
        <w:rPr>
          <w:rFonts w:ascii="黑体" w:eastAsia="黑体"/>
          <w:b/>
          <w:sz w:val="28"/>
        </w:rPr>
        <w:t>…………………………………………………</w:t>
      </w:r>
      <w:r>
        <w:rPr>
          <w:rFonts w:hint="eastAsia" w:ascii="黑体" w:eastAsia="黑体"/>
          <w:b/>
          <w:sz w:val="28"/>
        </w:rPr>
        <w:t>6</w:t>
      </w:r>
    </w:p>
    <w:p>
      <w:pPr>
        <w:spacing w:line="0" w:lineRule="atLeast"/>
        <w:ind w:firstLine="967" w:firstLineChars="344"/>
        <w:rPr>
          <w:rFonts w:ascii="黑体" w:eastAsia="黑体"/>
          <w:b/>
          <w:sz w:val="28"/>
        </w:rPr>
      </w:pPr>
    </w:p>
    <w:p>
      <w:pPr>
        <w:spacing w:line="0" w:lineRule="atLeast"/>
        <w:ind w:firstLine="967" w:firstLineChars="344"/>
        <w:rPr>
          <w:rFonts w:ascii="黑体" w:eastAsia="黑体"/>
          <w:b/>
          <w:sz w:val="28"/>
        </w:rPr>
      </w:pPr>
    </w:p>
    <w:p>
      <w:pPr>
        <w:spacing w:line="480" w:lineRule="auto"/>
        <w:rPr>
          <w:rFonts w:eastAsia="楷体_GB2312"/>
          <w:b/>
          <w:i/>
          <w:sz w:val="24"/>
        </w:rPr>
      </w:pPr>
    </w:p>
    <w:p>
      <w:pPr>
        <w:spacing w:line="480" w:lineRule="auto"/>
        <w:ind w:left="900"/>
        <w:jc w:val="center"/>
        <w:rPr>
          <w:rFonts w:eastAsia="楷体_GB2312"/>
          <w:b/>
          <w:i/>
          <w:sz w:val="24"/>
        </w:rPr>
      </w:pPr>
      <w:r>
        <w:rPr>
          <w:rFonts w:eastAsia="楷体_GB2312"/>
          <w:b/>
          <w:i/>
          <w:sz w:val="24"/>
        </w:rPr>
        <w:pict>
          <v:rect id="_x0000_s1827" o:spid="_x0000_s1827" o:spt="1" style="position:absolute;left:0pt;margin-left:35.85pt;margin-top:0.7pt;height:94.5pt;width:384.3pt;z-index:-25166438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 w:eastAsia="楷体_GB2312"/>
          <w:b/>
          <w:i/>
          <w:sz w:val="24"/>
        </w:rPr>
        <w:t>使用本仪器前，请仔细阅读操作手册，保证安全是用户的责任</w:t>
      </w:r>
    </w:p>
    <w:p>
      <w:pPr>
        <w:spacing w:line="480" w:lineRule="auto"/>
        <w:ind w:left="1260"/>
        <w:rPr>
          <w:rFonts w:eastAsia="楷体_GB2312"/>
          <w:b/>
          <w:i/>
          <w:sz w:val="24"/>
        </w:rPr>
      </w:pPr>
      <w:r>
        <w:rPr>
          <w:rFonts w:hint="eastAsia" w:eastAsia="楷体_GB2312"/>
          <w:b/>
          <w:i/>
          <w:sz w:val="24"/>
        </w:rPr>
        <w:t>本手册版本号：3.18-2014</w:t>
      </w:r>
    </w:p>
    <w:p>
      <w:pPr>
        <w:spacing w:line="480" w:lineRule="auto"/>
        <w:ind w:left="1260"/>
        <w:rPr>
          <w:rFonts w:eastAsia="楷体_GB2312"/>
          <w:b/>
          <w:i/>
          <w:sz w:val="24"/>
        </w:rPr>
      </w:pPr>
      <w:r>
        <w:rPr>
          <w:rFonts w:hint="eastAsia" w:eastAsia="楷体_GB2312"/>
          <w:b/>
          <w:i/>
          <w:sz w:val="24"/>
        </w:rPr>
        <w:t>本手册如有改动，恕不另行通知。</w:t>
      </w:r>
    </w:p>
    <w:p/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一、概述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绕组的直流电阻测量是变压器的例行试验之一，其目的主要是检查绕组之间、绕组与引线之间的连接或机械特性是否良好、各相绕组之间的电阻是否平衡等，以保证变压器的安全运行。</w:t>
      </w:r>
    </w:p>
    <w:p>
      <w:pPr>
        <w:pStyle w:val="4"/>
        <w:spacing w:line="360" w:lineRule="auto"/>
        <w:ind w:left="0" w:leftChars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公司开发生产的系列变压器直流电阻测试仪采用32位ARM内核作为处理的核心，对整机进行控制，自动完成自校、稳流判断、数据处理、阻值显示等功能，可测量各种类型变压器和互感器的直流电阻。极大的方便了工作人员的使用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二、安全措施</w:t>
      </w:r>
    </w:p>
    <w:p>
      <w:pPr>
        <w:numPr>
          <w:ilvl w:val="0"/>
          <w:numId w:val="1"/>
        </w:numPr>
        <w:tabs>
          <w:tab w:val="left" w:pos="502"/>
          <w:tab w:val="clear" w:pos="600"/>
        </w:tabs>
        <w:spacing w:line="360" w:lineRule="auto"/>
        <w:ind w:left="595" w:hanging="357"/>
        <w:rPr>
          <w:kern w:val="0"/>
          <w:sz w:val="24"/>
        </w:rPr>
      </w:pPr>
      <w:r>
        <w:rPr>
          <w:rFonts w:hint="eastAsia"/>
          <w:kern w:val="0"/>
          <w:sz w:val="24"/>
        </w:rPr>
        <w:t>使用本仪器前一定要认真阅读本手册。</w:t>
      </w:r>
    </w:p>
    <w:p>
      <w:pPr>
        <w:numPr>
          <w:ilvl w:val="0"/>
          <w:numId w:val="1"/>
        </w:numPr>
        <w:tabs>
          <w:tab w:val="left" w:pos="502"/>
          <w:tab w:val="clear" w:pos="600"/>
        </w:tabs>
        <w:spacing w:line="360" w:lineRule="auto"/>
        <w:ind w:left="595" w:hanging="357"/>
        <w:rPr>
          <w:kern w:val="0"/>
          <w:sz w:val="24"/>
        </w:rPr>
      </w:pPr>
      <w:r>
        <w:rPr>
          <w:rFonts w:hint="eastAsia"/>
          <w:kern w:val="0"/>
          <w:sz w:val="24"/>
        </w:rPr>
        <w:t>仪器的操作者应具备一般电气设备或仪器的使用常识。</w:t>
      </w:r>
    </w:p>
    <w:p>
      <w:pPr>
        <w:numPr>
          <w:ilvl w:val="0"/>
          <w:numId w:val="1"/>
        </w:numPr>
        <w:tabs>
          <w:tab w:val="left" w:pos="502"/>
          <w:tab w:val="clear" w:pos="600"/>
        </w:tabs>
        <w:spacing w:line="360" w:lineRule="auto"/>
        <w:ind w:left="595" w:hanging="357"/>
        <w:rPr>
          <w:kern w:val="0"/>
          <w:sz w:val="24"/>
        </w:rPr>
      </w:pPr>
      <w:r>
        <w:rPr>
          <w:rFonts w:hint="eastAsia"/>
          <w:kern w:val="0"/>
          <w:sz w:val="24"/>
        </w:rPr>
        <w:t>本仪器户内外均可使用，但应避开雨淋、腐蚀气体、尘埃过浓、高温、      阳光直射等场所使用。</w:t>
      </w:r>
    </w:p>
    <w:p>
      <w:pPr>
        <w:numPr>
          <w:ilvl w:val="0"/>
          <w:numId w:val="1"/>
        </w:numPr>
        <w:tabs>
          <w:tab w:val="left" w:pos="502"/>
          <w:tab w:val="clear" w:pos="600"/>
        </w:tabs>
        <w:spacing w:line="360" w:lineRule="auto"/>
        <w:ind w:left="595" w:hanging="357"/>
        <w:rPr>
          <w:kern w:val="0"/>
          <w:sz w:val="24"/>
        </w:rPr>
      </w:pPr>
      <w:r>
        <w:rPr>
          <w:rFonts w:hint="eastAsia"/>
          <w:kern w:val="0"/>
          <w:sz w:val="24"/>
        </w:rPr>
        <w:t>仪表应避免剧烈振动。</w:t>
      </w:r>
    </w:p>
    <w:p>
      <w:pPr>
        <w:numPr>
          <w:ilvl w:val="0"/>
          <w:numId w:val="1"/>
        </w:numPr>
        <w:tabs>
          <w:tab w:val="left" w:pos="502"/>
          <w:tab w:val="clear" w:pos="600"/>
        </w:tabs>
        <w:spacing w:line="360" w:lineRule="auto"/>
        <w:ind w:left="595" w:hanging="357"/>
        <w:rPr>
          <w:kern w:val="0"/>
          <w:sz w:val="24"/>
        </w:rPr>
      </w:pPr>
      <w:r>
        <w:rPr>
          <w:rFonts w:hint="eastAsia"/>
          <w:kern w:val="0"/>
          <w:sz w:val="24"/>
        </w:rPr>
        <w:t>对仪器的维修、护理和调整应由专业人员进行。</w:t>
      </w:r>
    </w:p>
    <w:p>
      <w:pPr>
        <w:numPr>
          <w:ilvl w:val="0"/>
          <w:numId w:val="1"/>
        </w:numPr>
        <w:tabs>
          <w:tab w:val="left" w:pos="502"/>
          <w:tab w:val="clear" w:pos="600"/>
        </w:tabs>
        <w:spacing w:line="360" w:lineRule="auto"/>
        <w:ind w:left="595" w:hanging="357"/>
        <w:rPr>
          <w:kern w:val="0"/>
          <w:sz w:val="24"/>
        </w:rPr>
      </w:pPr>
      <w:r>
        <w:rPr>
          <w:rFonts w:hint="eastAsia"/>
          <w:kern w:val="0"/>
          <w:sz w:val="24"/>
        </w:rPr>
        <w:t>测试完毕后先关闭电源，再拆除测试线。</w:t>
      </w:r>
    </w:p>
    <w:p>
      <w:pPr>
        <w:numPr>
          <w:ilvl w:val="0"/>
          <w:numId w:val="1"/>
        </w:numPr>
        <w:tabs>
          <w:tab w:val="left" w:pos="502"/>
          <w:tab w:val="clear" w:pos="600"/>
        </w:tabs>
        <w:spacing w:line="360" w:lineRule="auto"/>
        <w:ind w:left="595" w:hanging="357"/>
        <w:rPr>
          <w:kern w:val="0"/>
          <w:sz w:val="24"/>
        </w:rPr>
      </w:pPr>
      <w:r>
        <w:rPr>
          <w:rFonts w:hint="eastAsia"/>
          <w:kern w:val="0"/>
          <w:sz w:val="24"/>
        </w:rPr>
        <w:t>测量无载调压变压器，一定要等放电指示停止后，切换档位。</w:t>
      </w:r>
    </w:p>
    <w:p>
      <w:pPr>
        <w:numPr>
          <w:ilvl w:val="0"/>
          <w:numId w:val="1"/>
        </w:numPr>
        <w:tabs>
          <w:tab w:val="left" w:pos="502"/>
          <w:tab w:val="clear" w:pos="600"/>
        </w:tabs>
        <w:spacing w:line="360" w:lineRule="auto"/>
        <w:ind w:left="595" w:hanging="357"/>
        <w:rPr>
          <w:sz w:val="24"/>
        </w:rPr>
      </w:pPr>
      <w:r>
        <w:rPr>
          <w:rFonts w:hint="eastAsia"/>
          <w:kern w:val="0"/>
          <w:sz w:val="24"/>
        </w:rPr>
        <w:t>在测试过程中，禁止移动测试夹和供电线路。</w:t>
      </w:r>
    </w:p>
    <w:p>
      <w:pPr>
        <w:spacing w:line="360" w:lineRule="auto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三、性能特点及技术指标</w:t>
      </w:r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输出电流及量程：输出电流：0-20A,量程1m</w:t>
      </w:r>
      <w:r>
        <w:rPr>
          <w:rFonts w:ascii="宋体" w:hAnsi="宋体"/>
          <w:sz w:val="24"/>
        </w:rPr>
        <w:sym w:font="Symbol" w:char="F057"/>
      </w:r>
      <w:r>
        <w:rPr>
          <w:rFonts w:hint="eastAsia" w:ascii="宋体" w:hAnsi="宋体"/>
          <w:sz w:val="24"/>
        </w:rPr>
        <w:t>-10K</w:t>
      </w:r>
      <w:r>
        <w:rPr>
          <w:rFonts w:ascii="宋体" w:hAnsi="宋体"/>
          <w:sz w:val="24"/>
        </w:rPr>
        <w:sym w:font="Symbol" w:char="F057"/>
      </w:r>
      <w:r>
        <w:rPr>
          <w:rFonts w:hint="eastAsia" w:ascii="宋体" w:hAnsi="宋体"/>
          <w:sz w:val="24"/>
        </w:rPr>
        <w:t>。</w:t>
      </w:r>
    </w:p>
    <w:tbl>
      <w:tblPr>
        <w:tblStyle w:val="9"/>
        <w:tblW w:w="6699" w:type="dxa"/>
        <w:tblInd w:w="78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42"/>
        <w:gridCol w:w="1418"/>
        <w:gridCol w:w="198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电流</w:t>
            </w: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量程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电流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量程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20A</w:t>
            </w: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1m</w:t>
            </w:r>
            <w:r>
              <w:rPr>
                <w:rFonts w:ascii="宋体" w:hAnsi="宋体"/>
                <w:sz w:val="24"/>
              </w:rPr>
              <w:sym w:font="Symbol" w:char="F057"/>
            </w:r>
            <w:r>
              <w:rPr>
                <w:rFonts w:hint="eastAsia" w:ascii="宋体" w:hAnsi="宋体"/>
                <w:sz w:val="24"/>
              </w:rPr>
              <w:t>-1</w:t>
            </w:r>
            <w:r>
              <w:rPr>
                <w:rFonts w:ascii="宋体" w:hAnsi="宋体"/>
                <w:sz w:val="24"/>
              </w:rPr>
              <w:sym w:font="Symbol" w:char="F057"/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1A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sym w:font="Symbol" w:char="F057"/>
            </w:r>
            <w:r>
              <w:rPr>
                <w:rFonts w:hint="eastAsia" w:ascii="宋体" w:hAnsi="宋体"/>
                <w:sz w:val="24"/>
              </w:rPr>
              <w:t>-20</w:t>
            </w:r>
            <w:r>
              <w:rPr>
                <w:rFonts w:ascii="宋体" w:hAnsi="宋体"/>
                <w:sz w:val="24"/>
              </w:rPr>
              <w:sym w:font="Symbol" w:char="F057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10A</w:t>
            </w: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50m</w:t>
            </w:r>
            <w:r>
              <w:rPr>
                <w:rFonts w:ascii="宋体" w:hAnsi="宋体"/>
                <w:sz w:val="24"/>
              </w:rPr>
              <w:sym w:font="Symbol" w:char="F057"/>
            </w:r>
            <w:r>
              <w:rPr>
                <w:rFonts w:hint="eastAsia" w:ascii="宋体" w:hAnsi="宋体"/>
                <w:sz w:val="24"/>
              </w:rPr>
              <w:t>-2</w:t>
            </w:r>
            <w:r>
              <w:rPr>
                <w:rFonts w:ascii="宋体" w:hAnsi="宋体"/>
                <w:sz w:val="24"/>
              </w:rPr>
              <w:sym w:font="Symbol" w:char="F057"/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0.2A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  <w:r>
              <w:rPr>
                <w:rFonts w:ascii="宋体" w:hAnsi="宋体"/>
                <w:sz w:val="24"/>
              </w:rPr>
              <w:sym w:font="Symbol" w:char="F057"/>
            </w:r>
            <w:r>
              <w:rPr>
                <w:rFonts w:hint="eastAsia" w:ascii="宋体" w:hAnsi="宋体"/>
                <w:sz w:val="24"/>
              </w:rPr>
              <w:t>-100</w:t>
            </w:r>
            <w:r>
              <w:rPr>
                <w:rFonts w:ascii="宋体" w:hAnsi="宋体"/>
                <w:sz w:val="24"/>
              </w:rPr>
              <w:sym w:font="Symbol" w:char="F057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5A</w:t>
            </w: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100m</w:t>
            </w:r>
            <w:r>
              <w:rPr>
                <w:rFonts w:ascii="宋体" w:hAnsi="宋体"/>
                <w:sz w:val="24"/>
              </w:rPr>
              <w:sym w:font="Symbol" w:char="F057"/>
            </w:r>
            <w:r>
              <w:rPr>
                <w:rFonts w:hint="eastAsia" w:ascii="宋体" w:hAnsi="宋体"/>
                <w:sz w:val="24"/>
              </w:rPr>
              <w:t>-4</w:t>
            </w:r>
            <w:r>
              <w:rPr>
                <w:rFonts w:ascii="宋体" w:hAnsi="宋体"/>
                <w:sz w:val="24"/>
              </w:rPr>
              <w:sym w:font="Symbol" w:char="F057"/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20mA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  <w:r>
              <w:rPr>
                <w:rFonts w:ascii="宋体" w:hAnsi="宋体"/>
                <w:sz w:val="24"/>
              </w:rPr>
              <w:sym w:font="Symbol" w:char="F057"/>
            </w:r>
            <w:r>
              <w:rPr>
                <w:rFonts w:hint="eastAsia" w:ascii="宋体" w:hAnsi="宋体"/>
                <w:sz w:val="24"/>
              </w:rPr>
              <w:t>-1K</w:t>
            </w:r>
            <w:r>
              <w:rPr>
                <w:rFonts w:ascii="宋体" w:hAnsi="宋体"/>
                <w:sz w:val="24"/>
              </w:rPr>
              <w:sym w:font="Symbol" w:char="F057"/>
            </w: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 xml:space="preserve"> 注：超出以上量程请用自动测试功能。</w:t>
      </w:r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测试精度:  0.2%  最高分辨度： 0.</w:t>
      </w:r>
      <w:r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sym w:font="Symbol" w:char="F06D"/>
      </w:r>
      <w:r>
        <w:rPr>
          <w:rFonts w:ascii="宋体" w:hAnsi="宋体"/>
          <w:sz w:val="24"/>
        </w:rPr>
        <w:sym w:font="Symbol" w:char="F057"/>
      </w:r>
      <w:r>
        <w:rPr>
          <w:rFonts w:hint="eastAsia" w:ascii="宋体" w:hAnsi="宋体"/>
          <w:sz w:val="24"/>
        </w:rPr>
        <w:t>。</w:t>
      </w:r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仪器采用65K真彩色液晶显示，中文菜单提示，操作方便。</w:t>
      </w:r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具有大容量存储功能，可存储2000条测试记录，</w:t>
      </w:r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工作电源： AC220V±10﹪　</w:t>
      </w:r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工作温度：﹣10℃～40℃。　　</w:t>
      </w:r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工作湿度：环境湿度＜80%RH 。            　   </w:t>
      </w:r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仪器重量：6㎏。</w:t>
      </w:r>
    </w:p>
    <w:p>
      <w:pPr>
        <w:spacing w:line="42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四、系统介绍</w:t>
      </w:r>
    </w:p>
    <w:p>
      <w:pPr>
        <w:numPr>
          <w:ilvl w:val="2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AC220 电源插座，自带开关及保险仓　　</w:t>
      </w:r>
    </w:p>
    <w:p>
      <w:pPr>
        <w:numPr>
          <w:ilvl w:val="2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接地柱：　地线接线端子</w:t>
      </w:r>
    </w:p>
    <w:p>
      <w:pPr>
        <w:numPr>
          <w:ilvl w:val="2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I+  I-：输出电流端子</w:t>
      </w:r>
    </w:p>
    <w:p>
      <w:pPr>
        <w:numPr>
          <w:ilvl w:val="2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V+　  V-：采样电压端子</w:t>
      </w:r>
    </w:p>
    <w:p>
      <w:pPr>
        <w:numPr>
          <w:ilvl w:val="2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“▲”、“</w:t>
      </w:r>
      <w:r>
        <w:rPr>
          <w:rFonts w:hint="eastAsia" w:ascii="宋体" w:hAnsi="宋体"/>
          <w:sz w:val="28"/>
          <w:szCs w:val="28"/>
        </w:rPr>
        <w:t>▼</w:t>
      </w:r>
      <w:r>
        <w:rPr>
          <w:rFonts w:hint="eastAsia" w:ascii="宋体" w:hAnsi="宋体"/>
          <w:sz w:val="24"/>
        </w:rPr>
        <w:t>”、“</w:t>
      </w:r>
      <w:r>
        <w:rPr>
          <w:rFonts w:hint="eastAsia" w:ascii="宋体" w:hAnsi="宋体"/>
          <w:sz w:val="44"/>
          <w:szCs w:val="44"/>
        </w:rPr>
        <w:sym w:font="Webdings" w:char="F033"/>
      </w:r>
      <w:r>
        <w:rPr>
          <w:rFonts w:hint="eastAsia" w:ascii="宋体" w:hAnsi="宋体"/>
          <w:sz w:val="24"/>
        </w:rPr>
        <w:t>”、“</w:t>
      </w:r>
      <w:r>
        <w:rPr>
          <w:rFonts w:hint="eastAsia" w:ascii="宋体" w:hAnsi="宋体"/>
          <w:sz w:val="44"/>
          <w:szCs w:val="44"/>
        </w:rPr>
        <w:sym w:font="Webdings" w:char="F034"/>
      </w:r>
      <w:r>
        <w:rPr>
          <w:rFonts w:hint="eastAsia" w:ascii="宋体" w:hAnsi="宋体"/>
          <w:sz w:val="24"/>
        </w:rPr>
        <w:t>”选择按键，“</w:t>
      </w:r>
      <w:r>
        <w:rPr>
          <w:rFonts w:hint="eastAsia" w:ascii="宋体" w:hAnsi="宋体"/>
          <w:sz w:val="44"/>
          <w:szCs w:val="44"/>
        </w:rPr>
        <w:sym w:font="Webdings" w:char="F033"/>
      </w:r>
      <w:r>
        <w:rPr>
          <w:rFonts w:hint="eastAsia" w:ascii="宋体" w:hAnsi="宋体"/>
          <w:sz w:val="24"/>
        </w:rPr>
        <w:t>”复用</w:t>
      </w:r>
      <w:r>
        <w:rPr>
          <w:rFonts w:hint="eastAsia" w:ascii="宋体" w:hAnsi="宋体"/>
          <w:b/>
          <w:sz w:val="24"/>
        </w:rPr>
        <w:t>“保存”</w:t>
      </w:r>
      <w:r>
        <w:rPr>
          <w:rFonts w:hint="eastAsia" w:ascii="宋体" w:hAnsi="宋体"/>
          <w:sz w:val="24"/>
        </w:rPr>
        <w:t xml:space="preserve">功能。 </w:t>
      </w:r>
    </w:p>
    <w:p>
      <w:pPr>
        <w:numPr>
          <w:ilvl w:val="2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确认键：确认当前选择，在测试状态下，按确认键打印数据。</w:t>
      </w:r>
    </w:p>
    <w:p>
      <w:pPr>
        <w:numPr>
          <w:ilvl w:val="2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取消键：按下此键，菜单返回上一级。</w:t>
      </w:r>
    </w:p>
    <w:p>
      <w:pPr>
        <w:numPr>
          <w:ilvl w:val="2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复位键：测试完毕或中断工作，按下此键仪器回到初始状态。</w:t>
      </w:r>
    </w:p>
    <w:p>
      <w:pPr>
        <w:spacing w:line="360" w:lineRule="auto"/>
        <w:rPr>
          <w:b/>
          <w:bCs/>
          <w:sz w:val="24"/>
        </w:rPr>
      </w:pPr>
      <w:r>
        <w:rPr>
          <w:sz w:val="24"/>
        </w:rPr>
        <w:pict>
          <v:rect id="_x0000_s1838" o:spid="_x0000_s1838" o:spt="1" style="position:absolute;left:0pt;margin-left:189pt;margin-top:150.75pt;height:10.8pt;width:72pt;z-index:251653120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rFonts w:hint="eastAsia"/>
          <w:sz w:val="24"/>
        </w:rPr>
        <w:t xml:space="preserve">  </w:t>
      </w:r>
      <w:r>
        <w:rPr>
          <w:rFonts w:hint="eastAsia"/>
          <w:b/>
          <w:bCs/>
          <w:sz w:val="24"/>
        </w:rPr>
        <w:t>五、测试与操作方法</w:t>
      </w:r>
    </w:p>
    <w:p>
      <w:pPr>
        <w:pStyle w:val="12"/>
        <w:numPr>
          <w:ilvl w:val="1"/>
          <w:numId w:val="4"/>
        </w:numPr>
        <w:tabs>
          <w:tab w:val="left" w:pos="993"/>
        </w:tabs>
        <w:spacing w:line="360" w:lineRule="auto"/>
        <w:ind w:left="993" w:hanging="567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将随机配备的专用测试线取出，其中红、黑两把测试钳分别夹到被测试品的两个采样端，并用力摩擦接触点，测试线的另一端与仪器的接线端子对应接好。（注意红、黑颜色对应，且粗线接电流端子，细线接电压端子）</w:t>
      </w:r>
    </w:p>
    <w:p>
      <w:pPr>
        <w:pStyle w:val="12"/>
        <w:numPr>
          <w:ilvl w:val="1"/>
          <w:numId w:val="4"/>
        </w:numPr>
        <w:tabs>
          <w:tab w:val="left" w:pos="993"/>
        </w:tabs>
        <w:spacing w:line="360" w:lineRule="auto"/>
        <w:ind w:left="993" w:hanging="567"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843" o:spid="_x0000_s1843" o:spt="202" type="#_x0000_t202" style="position:absolute;left:0pt;margin-left:80.3pt;margin-top:44.55pt;height:125.4pt;width:212.8pt;mso-wrap-distance-bottom:0pt;mso-wrap-distance-top:0pt;z-index:25165414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Theme="minorEastAsia" w:hAnsiTheme="minorEastAsia" w:eastAsiaTheme="minorEastAsia"/>
                      <w:b/>
                      <w:sz w:val="44"/>
                      <w:szCs w:val="4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sz w:val="44"/>
                      <w:szCs w:val="44"/>
                    </w:rPr>
                    <w:t>欢 迎 使 用</w:t>
                  </w:r>
                </w:p>
                <w:p>
                  <w:pPr>
                    <w:ind w:firstLine="442" w:firstLineChars="100"/>
                    <w:rPr>
                      <w:rFonts w:asciiTheme="minorEastAsia" w:hAnsiTheme="minorEastAsia" w:eastAsiaTheme="minorEastAsia"/>
                      <w:b/>
                      <w:sz w:val="44"/>
                      <w:szCs w:val="4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sz w:val="44"/>
                      <w:szCs w:val="44"/>
                    </w:rPr>
                    <w:t>变压器直流电阻</w:t>
                  </w:r>
                </w:p>
                <w:p>
                  <w:pPr>
                    <w:ind w:firstLine="1100" w:firstLineChars="249"/>
                    <w:rPr>
                      <w:rFonts w:asciiTheme="minorEastAsia" w:hAnsiTheme="minorEastAsia" w:eastAsiaTheme="minorEastAsia"/>
                      <w:b/>
                      <w:sz w:val="44"/>
                      <w:szCs w:val="4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sz w:val="44"/>
                      <w:szCs w:val="44"/>
                    </w:rPr>
                    <w:t>测 试 仪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/>
          <w:sz w:val="24"/>
        </w:rPr>
        <w:t xml:space="preserve">开机，屏幕显示如图1                  </w:t>
      </w:r>
    </w:p>
    <w:p>
      <w:pPr>
        <w:tabs>
          <w:tab w:val="left" w:pos="0"/>
        </w:tabs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850" o:spid="_x0000_s1850" o:spt="32" type="#_x0000_t32" style="position:absolute;left:0pt;margin-left:256.55pt;margin-top:47.6pt;height:3.4pt;width:0.4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                       图1</w:t>
      </w:r>
    </w:p>
    <w:p>
      <w:pPr>
        <w:tabs>
          <w:tab w:val="left" w:pos="0"/>
        </w:tabs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仪器自检后进入主菜单，如图2</w:t>
      </w:r>
    </w:p>
    <w:p>
      <w:pPr>
        <w:tabs>
          <w:tab w:val="left" w:pos="0"/>
        </w:tabs>
        <w:spacing w:line="360" w:lineRule="auto"/>
        <w:rPr>
          <w:rFonts w:ascii="宋体" w:hAnsi="宋体"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sz w:val="24"/>
        </w:rPr>
      </w:pPr>
    </w:p>
    <w:p>
      <w:pPr>
        <w:tabs>
          <w:tab w:val="left" w:pos="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844" o:spid="_x0000_s1844" o:spt="202" type="#_x0000_t202" style="position:absolute;left:0pt;margin-left:77.3pt;margin-top:-18pt;height:162.75pt;width:224.4pt;mso-wrap-distance-bottom:0pt;mso-wrap-distance-top:0pt;z-index:25165516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Theme="minorEastAsia" w:hAnsiTheme="minorEastAsia" w:eastAsiaTheme="minorEastAsia"/>
                      <w:kern w:val="10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10"/>
                      <w:sz w:val="28"/>
                      <w:szCs w:val="28"/>
                    </w:rPr>
                    <w:t xml:space="preserve">2014-01-01  11-22-33  </w:t>
                  </w:r>
                  <w:r>
                    <w:rPr>
                      <w:rFonts w:hint="eastAsia" w:asciiTheme="minorEastAsia" w:hAnsiTheme="minorEastAsia" w:eastAsiaTheme="minorEastAsia"/>
                      <w:kern w:val="10"/>
                      <w:sz w:val="28"/>
                      <w:szCs w:val="28"/>
                    </w:rPr>
                    <w:tab/>
                  </w:r>
                </w:p>
                <w:p>
                  <w:pPr>
                    <w:ind w:firstLine="177" w:firstLineChars="49"/>
                    <w:jc w:val="left"/>
                    <w:rPr>
                      <w:rFonts w:asciiTheme="minorEastAsia" w:hAnsiTheme="minorEastAsia" w:eastAsiaTheme="minorEastAsia"/>
                      <w:b/>
                      <w:shadow/>
                      <w:color w:val="FFFFFF"/>
                      <w:kern w:val="10"/>
                      <w:sz w:val="36"/>
                      <w:szCs w:val="36"/>
                      <w:shd w:val="solid" w:color="auto" w:fill="auto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shadow/>
                      <w:color w:val="FFFFFF"/>
                      <w:kern w:val="10"/>
                      <w:sz w:val="36"/>
                      <w:szCs w:val="36"/>
                      <w:shd w:val="solid" w:color="auto" w:fill="auto"/>
                    </w:rPr>
                    <w:t>选择电流</w:t>
                  </w:r>
                </w:p>
                <w:p>
                  <w:pPr>
                    <w:ind w:firstLine="177" w:firstLineChars="49"/>
                    <w:jc w:val="left"/>
                    <w:rPr>
                      <w:rFonts w:asciiTheme="minorEastAsia" w:hAnsiTheme="minorEastAsia" w:eastAsiaTheme="minorEastAsia"/>
                      <w:b/>
                      <w:kern w:val="10"/>
                      <w:sz w:val="36"/>
                      <w:szCs w:val="36"/>
                      <w:shd w:val="clear" w:color="auto" w:fill="FFFFFF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kern w:val="10"/>
                      <w:sz w:val="36"/>
                      <w:szCs w:val="36"/>
                      <w:shd w:val="clear" w:color="auto" w:fill="FFFFFF"/>
                    </w:rPr>
                    <w:t>参数设置</w:t>
                  </w:r>
                </w:p>
                <w:p>
                  <w:pPr>
                    <w:ind w:firstLine="177" w:firstLineChars="49"/>
                    <w:jc w:val="left"/>
                    <w:rPr>
                      <w:rFonts w:asciiTheme="minorEastAsia" w:hAnsiTheme="minorEastAsia" w:eastAsiaTheme="minorEastAsia"/>
                      <w:b/>
                      <w:kern w:val="10"/>
                      <w:sz w:val="36"/>
                      <w:szCs w:val="3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kern w:val="10"/>
                      <w:sz w:val="36"/>
                      <w:szCs w:val="36"/>
                    </w:rPr>
                    <w:t>浏览记录</w:t>
                  </w:r>
                  <w:r>
                    <w:rPr>
                      <w:rFonts w:hint="eastAsia" w:asciiTheme="minorEastAsia" w:hAnsiTheme="minorEastAsia" w:eastAsiaTheme="minorEastAsia"/>
                      <w:b/>
                      <w:kern w:val="10"/>
                      <w:sz w:val="36"/>
                      <w:szCs w:val="36"/>
                    </w:rPr>
                    <w:tab/>
                  </w:r>
                  <w:r>
                    <w:rPr>
                      <w:rFonts w:hint="eastAsia" w:asciiTheme="minorEastAsia" w:hAnsiTheme="minorEastAsia" w:eastAsiaTheme="minorEastAsia"/>
                      <w:b/>
                      <w:kern w:val="10"/>
                      <w:sz w:val="36"/>
                      <w:szCs w:val="36"/>
                    </w:rPr>
                    <w:tab/>
                  </w:r>
                  <w:r>
                    <w:rPr>
                      <w:rFonts w:hint="eastAsia" w:asciiTheme="minorEastAsia" w:hAnsiTheme="minorEastAsia" w:eastAsiaTheme="minorEastAsia"/>
                      <w:b/>
                      <w:kern w:val="10"/>
                      <w:sz w:val="36"/>
                      <w:szCs w:val="36"/>
                    </w:rPr>
                    <w:tab/>
                  </w:r>
                  <w:r>
                    <w:rPr>
                      <w:rFonts w:hint="eastAsia" w:asciiTheme="minorEastAsia" w:hAnsiTheme="minorEastAsia" w:eastAsiaTheme="minorEastAsia"/>
                      <w:b/>
                      <w:kern w:val="10"/>
                      <w:sz w:val="36"/>
                      <w:szCs w:val="36"/>
                    </w:rPr>
                    <w:tab/>
                  </w:r>
                  <w:r>
                    <w:rPr>
                      <w:rFonts w:hint="eastAsia" w:asciiTheme="minorEastAsia" w:hAnsiTheme="minorEastAsia" w:eastAsiaTheme="minorEastAsia"/>
                      <w:b/>
                      <w:kern w:val="10"/>
                      <w:sz w:val="36"/>
                      <w:szCs w:val="36"/>
                    </w:rPr>
                    <w:tab/>
                  </w:r>
                  <w:r>
                    <w:rPr>
                      <w:rFonts w:hint="eastAsia" w:asciiTheme="minorEastAsia" w:hAnsiTheme="minorEastAsia" w:eastAsiaTheme="minorEastAsia"/>
                      <w:b/>
                      <w:kern w:val="10"/>
                      <w:sz w:val="36"/>
                      <w:szCs w:val="36"/>
                    </w:rPr>
                    <w:tab/>
                  </w:r>
                </w:p>
                <w:p>
                  <w:pPr>
                    <w:ind w:firstLine="177" w:firstLineChars="49"/>
                    <w:jc w:val="left"/>
                    <w:rPr>
                      <w:rFonts w:asciiTheme="minorEastAsia" w:hAnsiTheme="minorEastAsia" w:eastAsiaTheme="minorEastAsia"/>
                      <w:b/>
                      <w:kern w:val="10"/>
                      <w:sz w:val="36"/>
                      <w:szCs w:val="3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kern w:val="10"/>
                      <w:sz w:val="36"/>
                      <w:szCs w:val="36"/>
                    </w:rPr>
                    <w:t>调整时钟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/>
          <w:sz w:val="24"/>
        </w:rPr>
        <w:t xml:space="preserve">                              图2</w:t>
      </w:r>
    </w:p>
    <w:p>
      <w:pPr>
        <w:pStyle w:val="12"/>
        <w:numPr>
          <w:ilvl w:val="0"/>
          <w:numId w:val="5"/>
        </w:numPr>
        <w:tabs>
          <w:tab w:val="left" w:pos="1418"/>
        </w:tabs>
        <w:spacing w:line="360" w:lineRule="auto"/>
        <w:ind w:left="851" w:firstLine="0" w:firstLineChars="0"/>
        <w:rPr>
          <w:rFonts w:ascii="宋体" w:hAnsi="宋体"/>
          <w:sz w:val="24"/>
        </w:rPr>
      </w:pPr>
      <w:r>
        <w:rPr>
          <w:rFonts w:ascii="宋体" w:hAnsi="宋体"/>
          <w:b/>
          <w:sz w:val="28"/>
          <w:szCs w:val="28"/>
        </w:rPr>
        <w:pict>
          <v:shape id="_x0000_s1851" o:spid="_x0000_s1851" o:spt="32" type="#_x0000_t32" style="position:absolute;left:0pt;margin-left:256.95pt;margin-top:208.8pt;height:2.65pt;width:0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/>
          <w:b/>
          <w:sz w:val="28"/>
          <w:szCs w:val="28"/>
        </w:rPr>
        <w:t>选择电流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4"/>
        </w:rPr>
        <w:t>进入此菜单，如图3</w:t>
      </w:r>
    </w:p>
    <w:p>
      <w:pPr>
        <w:tabs>
          <w:tab w:val="left" w:pos="851"/>
          <w:tab w:val="left" w:pos="1843"/>
        </w:tabs>
        <w:spacing w:line="360" w:lineRule="auto"/>
        <w:ind w:left="850" w:leftChars="405"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按“▲”、“</w:t>
      </w:r>
      <w:r>
        <w:rPr>
          <w:rFonts w:hint="eastAsia" w:ascii="宋体" w:hAnsi="宋体"/>
          <w:sz w:val="28"/>
          <w:szCs w:val="28"/>
        </w:rPr>
        <w:t>▼</w:t>
      </w:r>
      <w:r>
        <w:rPr>
          <w:rFonts w:hint="eastAsia" w:ascii="宋体" w:hAnsi="宋体"/>
          <w:sz w:val="24"/>
        </w:rPr>
        <w:t>”、“</w:t>
      </w:r>
      <w:r>
        <w:rPr>
          <w:rFonts w:hint="eastAsia" w:ascii="宋体" w:hAnsi="宋体"/>
          <w:sz w:val="44"/>
          <w:szCs w:val="44"/>
        </w:rPr>
        <w:sym w:font="Webdings" w:char="F035"/>
      </w:r>
      <w:r>
        <w:rPr>
          <w:rFonts w:hint="eastAsia" w:ascii="宋体" w:hAnsi="宋体"/>
          <w:sz w:val="24"/>
        </w:rPr>
        <w:t>”、“</w:t>
      </w:r>
      <w:r>
        <w:rPr>
          <w:rFonts w:hint="eastAsia" w:ascii="宋体" w:hAnsi="宋体"/>
          <w:sz w:val="44"/>
          <w:szCs w:val="44"/>
        </w:rPr>
        <w:sym w:font="Webdings" w:char="F034"/>
      </w:r>
      <w:r>
        <w:rPr>
          <w:rFonts w:hint="eastAsia" w:ascii="宋体" w:hAnsi="宋体"/>
          <w:sz w:val="24"/>
        </w:rPr>
        <w:t>”键可循环选择输出电流，测量同一变压器同一电压等级的各项绕组时，应选择相同的电流进行测试，避免造成测试误差。选好输出电流后，按</w:t>
      </w:r>
      <w:r>
        <w:rPr>
          <w:rFonts w:hint="eastAsia" w:ascii="宋体" w:hAnsi="宋体"/>
          <w:b/>
          <w:sz w:val="24"/>
        </w:rPr>
        <w:t>“确定”</w:t>
      </w:r>
      <w:r>
        <w:rPr>
          <w:rFonts w:hint="eastAsia" w:ascii="宋体" w:hAnsi="宋体"/>
          <w:sz w:val="24"/>
        </w:rPr>
        <w:t>键进入测试状态，如下图；等数值稳定后，按“</w:t>
      </w:r>
      <w:r>
        <w:rPr>
          <w:rFonts w:hint="eastAsia" w:ascii="宋体" w:hAnsi="宋体"/>
          <w:sz w:val="44"/>
          <w:szCs w:val="44"/>
        </w:rPr>
        <w:sym w:font="Webdings" w:char="F033"/>
      </w:r>
      <w:r>
        <w:rPr>
          <w:rFonts w:hint="eastAsia" w:ascii="宋体" w:hAnsi="宋体"/>
          <w:sz w:val="24"/>
        </w:rPr>
        <w:t>”键保存，按</w:t>
      </w:r>
      <w:r>
        <w:rPr>
          <w:rFonts w:hint="eastAsia" w:ascii="宋体" w:hAnsi="宋体"/>
          <w:b/>
          <w:sz w:val="24"/>
        </w:rPr>
        <w:t>“确定”</w:t>
      </w:r>
      <w:r>
        <w:rPr>
          <w:rFonts w:hint="eastAsia" w:ascii="宋体" w:hAnsi="宋体"/>
          <w:sz w:val="24"/>
        </w:rPr>
        <w:t>键可打印当前数据。</w:t>
      </w:r>
    </w:p>
    <w:p>
      <w:pPr>
        <w:tabs>
          <w:tab w:val="left" w:pos="851"/>
        </w:tabs>
        <w:spacing w:line="360" w:lineRule="auto"/>
        <w:ind w:left="563" w:leftChars="114" w:hanging="324" w:hangingChars="135"/>
        <w:rPr>
          <w:rFonts w:ascii="宋体" w:hAnsi="宋体"/>
          <w:b/>
          <w:sz w:val="24"/>
        </w:rPr>
      </w:pPr>
      <w:r>
        <w:rPr>
          <w:rFonts w:ascii="宋体" w:hAnsi="宋体"/>
          <w:sz w:val="24"/>
        </w:rPr>
        <w:pict>
          <v:shape id="_x0000_s1845" o:spid="_x0000_s1845" o:spt="202" type="#_x0000_t202" style="position:absolute;left:0pt;margin-left:77.3pt;margin-top:28pt;height:138.5pt;width:234.1pt;mso-wrap-distance-bottom:0pt;mso-wrap-distance-top:0pt;z-index:25165619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60" w:lineRule="auto"/>
                    <w:ind w:left="149" w:leftChars="71" w:firstLine="1"/>
                    <w:contextualSpacing/>
                    <w:jc w:val="left"/>
                    <w:rPr>
                      <w:rFonts w:asciiTheme="minorEastAsia" w:hAnsiTheme="minorEastAsia" w:eastAsiaTheme="minorEastAsia"/>
                      <w:sz w:val="44"/>
                      <w:szCs w:val="4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sz w:val="44"/>
                      <w:szCs w:val="44"/>
                      <w:shd w:val="solid" w:color="auto" w:fill="auto"/>
                    </w:rPr>
                    <w:t>自动</w:t>
                  </w:r>
                  <w:r>
                    <w:rPr>
                      <w:rFonts w:hint="eastAsia" w:asciiTheme="minorEastAsia" w:hAnsiTheme="minorEastAsia" w:eastAsiaTheme="minorEastAsia"/>
                      <w:sz w:val="44"/>
                      <w:szCs w:val="44"/>
                    </w:rPr>
                    <w:t xml:space="preserve">             </w:t>
                  </w:r>
                </w:p>
                <w:p>
                  <w:pPr>
                    <w:spacing w:line="60" w:lineRule="auto"/>
                    <w:ind w:left="149" w:leftChars="71" w:firstLine="1"/>
                    <w:contextualSpacing/>
                    <w:jc w:val="left"/>
                    <w:rPr>
                      <w:rFonts w:cs="Arial" w:asciiTheme="minorEastAsia" w:hAnsiTheme="minorEastAsia" w:eastAsiaTheme="minorEastAsia"/>
                      <w:b/>
                      <w:sz w:val="44"/>
                      <w:szCs w:val="44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b/>
                      <w:sz w:val="44"/>
                      <w:szCs w:val="44"/>
                    </w:rPr>
                    <w:t>20A    10A    5A</w:t>
                  </w:r>
                </w:p>
                <w:p>
                  <w:pPr>
                    <w:spacing w:line="60" w:lineRule="auto"/>
                    <w:ind w:left="149" w:leftChars="71" w:firstLine="1"/>
                    <w:contextualSpacing/>
                    <w:jc w:val="left"/>
                    <w:rPr>
                      <w:rFonts w:cs="Arial" w:asciiTheme="minorEastAsia" w:hAnsiTheme="minorEastAsia" w:eastAsiaTheme="minorEastAsia"/>
                      <w:b/>
                      <w:sz w:val="44"/>
                      <w:szCs w:val="44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b/>
                      <w:sz w:val="44"/>
                      <w:szCs w:val="44"/>
                    </w:rPr>
                    <w:t>1A    0.2A    20mA</w:t>
                  </w:r>
                </w:p>
                <w:p>
                  <w:pPr>
                    <w:spacing w:line="60" w:lineRule="auto"/>
                    <w:ind w:left="149" w:leftChars="71" w:firstLine="1"/>
                    <w:contextualSpacing/>
                    <w:jc w:val="left"/>
                    <w:rPr>
                      <w:b/>
                    </w:rPr>
                  </w:pPr>
                </w:p>
              </w:txbxContent>
            </v:textbox>
            <w10:wrap type="topAndBottom"/>
          </v:shape>
        </w:pict>
      </w:r>
    </w:p>
    <w:p>
      <w:pPr>
        <w:tabs>
          <w:tab w:val="left" w:pos="851"/>
        </w:tabs>
        <w:spacing w:line="360" w:lineRule="auto"/>
        <w:ind w:left="602" w:hanging="602" w:hangingChars="25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</w:t>
      </w:r>
      <w:r>
        <w:rPr>
          <w:rFonts w:hint="eastAsia" w:ascii="宋体" w:hAnsi="宋体"/>
          <w:sz w:val="24"/>
        </w:rPr>
        <w:t>图3</w:t>
      </w:r>
    </w:p>
    <w:p>
      <w:pPr>
        <w:tabs>
          <w:tab w:val="left" w:pos="851"/>
        </w:tabs>
        <w:spacing w:line="360" w:lineRule="auto"/>
        <w:ind w:left="602" w:hanging="602" w:hangingChars="250"/>
        <w:rPr>
          <w:rFonts w:ascii="宋体" w:hAnsi="宋体"/>
          <w:b/>
          <w:sz w:val="24"/>
        </w:rPr>
      </w:pPr>
    </w:p>
    <w:p>
      <w:pPr>
        <w:tabs>
          <w:tab w:val="left" w:pos="851"/>
        </w:tabs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仪器测试结果如图4</w:t>
      </w:r>
    </w:p>
    <w:p>
      <w:pPr>
        <w:tabs>
          <w:tab w:val="left" w:pos="851"/>
        </w:tabs>
        <w:spacing w:line="360" w:lineRule="auto"/>
        <w:ind w:left="600" w:hanging="600" w:hangingChars="2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      </w:t>
      </w:r>
      <w:r>
        <w:rPr>
          <w:rFonts w:hint="eastAsia" w:ascii="宋体" w:hAnsi="宋体"/>
          <w:b/>
          <w:sz w:val="24"/>
        </w:rPr>
        <w:t>注：测试感性负载，必须等仪器放电完毕后方可拆除测试线或进行下一次测试</w:t>
      </w:r>
    </w:p>
    <w:p>
      <w:pPr>
        <w:tabs>
          <w:tab w:val="left" w:pos="851"/>
        </w:tabs>
        <w:spacing w:line="360" w:lineRule="auto"/>
        <w:ind w:left="600" w:hanging="600" w:hangingChars="2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846" o:spid="_x0000_s1846" o:spt="202" type="#_x0000_t202" style="position:absolute;left:0pt;margin-left:77.3pt;margin-top:15pt;height:163.5pt;width:228.9pt;mso-wrap-distance-bottom:0pt;mso-wrap-distance-top:0pt;z-index:25165721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60" w:lineRule="auto"/>
                    <w:ind w:firstLine="151" w:firstLineChars="50"/>
                    <w:contextualSpacing/>
                    <w:jc w:val="left"/>
                    <w:rPr>
                      <w:rFonts w:asciiTheme="minorEastAsia" w:hAnsiTheme="minorEastAsia" w:eastAsiaTheme="minorEastAsia"/>
                      <w:sz w:val="30"/>
                      <w:szCs w:val="3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sz w:val="30"/>
                      <w:szCs w:val="30"/>
                    </w:rPr>
                    <w:t xml:space="preserve">0004    </w:t>
                  </w:r>
                  <w:r>
                    <w:rPr>
                      <w:rFonts w:hint="eastAsia" w:asciiTheme="minorEastAsia" w:hAnsiTheme="minorEastAsia" w:eastAsiaTheme="minorEastAsia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hint="eastAsia" w:asciiTheme="minorEastAsia" w:hAnsiTheme="minorEastAsia" w:eastAsiaTheme="minorEastAsia"/>
                      <w:b/>
                      <w:sz w:val="30"/>
                      <w:szCs w:val="30"/>
                    </w:rPr>
                    <w:t>00 : 01 : 30</w:t>
                  </w:r>
                  <w:r>
                    <w:rPr>
                      <w:rFonts w:hint="eastAsia" w:asciiTheme="minorEastAsia" w:hAnsiTheme="minorEastAsia" w:eastAsiaTheme="minorEastAsia"/>
                      <w:sz w:val="30"/>
                      <w:szCs w:val="30"/>
                    </w:rPr>
                    <w:t xml:space="preserve">          </w:t>
                  </w:r>
                </w:p>
                <w:p>
                  <w:pPr>
                    <w:snapToGrid w:val="0"/>
                    <w:spacing w:line="300" w:lineRule="auto"/>
                    <w:ind w:firstLine="256" w:firstLineChars="49"/>
                    <w:jc w:val="left"/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b/>
                      <w:sz w:val="52"/>
                      <w:szCs w:val="52"/>
                    </w:rPr>
                    <w:t>I=20.1A</w:t>
                  </w:r>
                </w:p>
                <w:p>
                  <w:pPr>
                    <w:snapToGrid w:val="0"/>
                    <w:spacing w:line="300" w:lineRule="auto"/>
                    <w:ind w:left="279" w:leftChars="133"/>
                    <w:jc w:val="left"/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b/>
                      <w:sz w:val="52"/>
                      <w:szCs w:val="52"/>
                    </w:rPr>
                    <w:t>R=1.001mΩRt=1.193mΩ</w:t>
                  </w:r>
                </w:p>
                <w:p>
                  <w:pPr>
                    <w:snapToGrid w:val="0"/>
                    <w:ind w:left="150"/>
                    <w:jc w:val="left"/>
                    <w:rPr>
                      <w:rFonts w:ascii="宋体" w:hAnsi="宋体" w:cs="Arial"/>
                      <w:b/>
                      <w:sz w:val="52"/>
                      <w:szCs w:val="52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hint="eastAsia" w:ascii="宋体" w:hAnsi="宋体"/>
          <w:sz w:val="24"/>
        </w:rPr>
        <w:t xml:space="preserve">                            图4</w:t>
      </w:r>
    </w:p>
    <w:p>
      <w:pPr>
        <w:pStyle w:val="12"/>
        <w:spacing w:line="360" w:lineRule="auto"/>
        <w:ind w:firstLineChars="0"/>
        <w:rPr>
          <w:rFonts w:ascii="宋体" w:hAnsi="宋体"/>
          <w:sz w:val="24"/>
        </w:rPr>
      </w:pPr>
      <w:r>
        <w:rPr>
          <w:b/>
          <w:sz w:val="24"/>
        </w:rPr>
        <w:pict>
          <v:shape id="_x0000_s1847" o:spid="_x0000_s1847" o:spt="202" type="#_x0000_t202" style="position:absolute;left:0pt;margin-left:81.8pt;margin-top:54.6pt;height:130.85pt;width:219.9pt;mso-wrap-distance-bottom:0pt;mso-wrap-distance-top:0pt;z-index:25165824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60" w:lineRule="auto"/>
                    <w:ind w:firstLine="261" w:firstLineChars="50"/>
                    <w:contextualSpacing/>
                    <w:jc w:val="left"/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b/>
                      <w:sz w:val="52"/>
                      <w:szCs w:val="52"/>
                    </w:rPr>
                    <w:t>正在放电</w:t>
                  </w:r>
                </w:p>
                <w:p>
                  <w:pPr>
                    <w:spacing w:line="60" w:lineRule="auto"/>
                    <w:ind w:firstLine="261" w:firstLineChars="50"/>
                    <w:contextualSpacing/>
                    <w:jc w:val="left"/>
                    <w:rPr>
                      <w:rFonts w:asciiTheme="minorEastAsia" w:hAnsiTheme="minorEastAsia" w:eastAsiaTheme="minorEastAsia"/>
                      <w:sz w:val="30"/>
                      <w:szCs w:val="30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b/>
                      <w:sz w:val="52"/>
                      <w:szCs w:val="52"/>
                    </w:rPr>
                    <w:t>请等待</w:t>
                  </w:r>
                  <w:r>
                    <w:rPr>
                      <w:rFonts w:cs="Arial" w:asciiTheme="minorEastAsia" w:hAnsiTheme="minorEastAsia" w:eastAsiaTheme="minorEastAsia"/>
                      <w:sz w:val="52"/>
                      <w:szCs w:val="52"/>
                    </w:rPr>
                    <w:t>…</w:t>
                  </w:r>
                </w:p>
                <w:p>
                  <w:pPr>
                    <w:spacing w:line="60" w:lineRule="auto"/>
                    <w:ind w:left="150"/>
                    <w:contextualSpacing/>
                    <w:jc w:val="left"/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hint="eastAsia" w:ascii="宋体" w:hAnsi="宋体"/>
          <w:sz w:val="24"/>
        </w:rPr>
        <w:t>测量结束后，按</w:t>
      </w:r>
      <w:r>
        <w:rPr>
          <w:rFonts w:hint="eastAsia" w:ascii="宋体" w:hAnsi="宋体"/>
          <w:b/>
          <w:sz w:val="24"/>
        </w:rPr>
        <w:t>“取消”</w:t>
      </w:r>
      <w:r>
        <w:rPr>
          <w:rFonts w:hint="eastAsia" w:ascii="宋体" w:hAnsi="宋体"/>
          <w:sz w:val="24"/>
        </w:rPr>
        <w:t>返回上一级菜单。仪器放电完毕后如图4，返回图3菜单。</w:t>
      </w:r>
    </w:p>
    <w:p>
      <w:pPr>
        <w:pStyle w:val="12"/>
        <w:spacing w:line="360" w:lineRule="auto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图4</w:t>
      </w:r>
    </w:p>
    <w:p>
      <w:pPr>
        <w:pStyle w:val="12"/>
        <w:numPr>
          <w:ilvl w:val="0"/>
          <w:numId w:val="5"/>
        </w:numPr>
        <w:spacing w:line="360" w:lineRule="auto"/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pict>
          <v:shape id="_x0000_s1853" o:spid="_x0000_s1853" o:spt="202" type="#_x0000_t202" style="position:absolute;left:0pt;margin-left:77.3pt;margin-top:45.6pt;height:189.75pt;width:224.4pt;mso-wrap-distance-bottom:0pt;mso-wrap-distance-top:0pt;z-index:25166131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60" w:lineRule="auto"/>
                    <w:ind w:firstLine="261" w:firstLineChars="50"/>
                    <w:contextualSpacing/>
                    <w:jc w:val="left"/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b/>
                      <w:sz w:val="52"/>
                      <w:szCs w:val="52"/>
                      <w:shd w:val="solid" w:color="auto" w:fill="auto"/>
                    </w:rPr>
                    <w:t>绕组材质</w:t>
                  </w:r>
                  <w:r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  <w:shd w:val="solid" w:color="auto" w:fill="auto"/>
                    </w:rPr>
                    <w:t>:</w:t>
                  </w:r>
                  <w:r>
                    <w:rPr>
                      <w:rFonts w:hint="eastAsia" w:cs="Arial" w:asciiTheme="minorEastAsia" w:hAnsiTheme="minorEastAsia" w:eastAsiaTheme="minorEastAsia"/>
                      <w:b/>
                      <w:sz w:val="52"/>
                      <w:szCs w:val="52"/>
                    </w:rPr>
                    <w:t xml:space="preserve"> 铜</w:t>
                  </w:r>
                </w:p>
                <w:p>
                  <w:pPr>
                    <w:spacing w:line="60" w:lineRule="auto"/>
                    <w:ind w:firstLine="261" w:firstLineChars="50"/>
                    <w:contextualSpacing/>
                    <w:jc w:val="left"/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b/>
                      <w:sz w:val="52"/>
                      <w:szCs w:val="52"/>
                    </w:rPr>
                    <w:t>绕组温度</w:t>
                  </w:r>
                  <w:r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</w:rPr>
                    <w:t>:</w:t>
                  </w:r>
                  <w:r>
                    <w:rPr>
                      <w:rFonts w:hint="eastAsia" w:cs="Arial" w:asciiTheme="minorEastAsia" w:hAnsiTheme="minorEastAsia" w:eastAsiaTheme="minorEastAsia"/>
                      <w:b/>
                      <w:sz w:val="52"/>
                      <w:szCs w:val="52"/>
                    </w:rPr>
                    <w:t xml:space="preserve"> +25</w:t>
                  </w:r>
                </w:p>
                <w:p>
                  <w:pPr>
                    <w:spacing w:line="60" w:lineRule="auto"/>
                    <w:ind w:firstLine="261" w:firstLineChars="50"/>
                    <w:contextualSpacing/>
                    <w:jc w:val="left"/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b/>
                      <w:sz w:val="52"/>
                      <w:szCs w:val="52"/>
                    </w:rPr>
                    <w:t>换算温度</w:t>
                  </w:r>
                  <w:r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</w:rPr>
                    <w:t>:</w:t>
                  </w:r>
                  <w:r>
                    <w:rPr>
                      <w:rFonts w:hint="eastAsia" w:cs="Arial" w:asciiTheme="minorEastAsia" w:hAnsiTheme="minorEastAsia" w:eastAsiaTheme="minorEastAsia"/>
                      <w:b/>
                      <w:sz w:val="52"/>
                      <w:szCs w:val="52"/>
                    </w:rPr>
                    <w:t xml:space="preserve"> 075</w:t>
                  </w:r>
                </w:p>
                <w:p>
                  <w:pPr>
                    <w:spacing w:line="60" w:lineRule="auto"/>
                    <w:ind w:firstLine="261" w:firstLineChars="50"/>
                    <w:contextualSpacing/>
                    <w:jc w:val="left"/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b/>
                      <w:sz w:val="52"/>
                      <w:szCs w:val="52"/>
                    </w:rPr>
                    <w:t>亮度调节</w:t>
                  </w:r>
                  <w:r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</w:rPr>
                    <w:t>:</w:t>
                  </w:r>
                  <w:r>
                    <w:rPr>
                      <w:rFonts w:hint="eastAsia" w:cs="Arial" w:asciiTheme="minorEastAsia" w:hAnsiTheme="minorEastAsia" w:eastAsiaTheme="minorEastAsia"/>
                      <w:b/>
                      <w:sz w:val="52"/>
                      <w:szCs w:val="52"/>
                    </w:rPr>
                    <w:t xml:space="preserve"> 64</w:t>
                  </w:r>
                </w:p>
                <w:p>
                  <w:pPr>
                    <w:spacing w:line="60" w:lineRule="auto"/>
                    <w:ind w:firstLine="261" w:firstLineChars="50"/>
                    <w:contextualSpacing/>
                    <w:jc w:val="left"/>
                    <w:rPr>
                      <w:rFonts w:ascii="楷体_GB2312" w:hAnsi="宋体" w:eastAsia="楷体_GB2312" w:cs="Arial"/>
                      <w:b/>
                      <w:sz w:val="52"/>
                      <w:szCs w:val="52"/>
                    </w:rPr>
                  </w:pPr>
                </w:p>
                <w:p>
                  <w:pPr>
                    <w:spacing w:line="60" w:lineRule="auto"/>
                    <w:ind w:firstLine="150" w:firstLineChars="50"/>
                    <w:contextualSpacing/>
                    <w:jc w:val="left"/>
                    <w:rPr>
                      <w:rFonts w:ascii="楷体_GB2312" w:eastAsia="楷体_GB2312"/>
                      <w:sz w:val="30"/>
                      <w:szCs w:val="30"/>
                    </w:rPr>
                  </w:pPr>
                </w:p>
                <w:p>
                  <w:pPr>
                    <w:spacing w:line="60" w:lineRule="auto"/>
                    <w:ind w:left="150"/>
                    <w:contextualSpacing/>
                    <w:jc w:val="left"/>
                    <w:rPr>
                      <w:rFonts w:ascii="宋体" w:hAnsi="宋体" w:cs="Arial"/>
                      <w:b/>
                      <w:sz w:val="52"/>
                      <w:szCs w:val="52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hint="eastAsia" w:ascii="宋体" w:hAnsi="宋体"/>
          <w:b/>
          <w:sz w:val="28"/>
          <w:szCs w:val="28"/>
        </w:rPr>
        <w:t>参数设置：</w:t>
      </w:r>
      <w:r>
        <w:rPr>
          <w:rFonts w:hint="eastAsia" w:ascii="宋体" w:hAnsi="宋体"/>
          <w:sz w:val="24"/>
        </w:rPr>
        <w:t>选择此菜单，如图5：</w:t>
      </w:r>
    </w:p>
    <w:p>
      <w:pPr>
        <w:pStyle w:val="12"/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8"/>
          <w:szCs w:val="28"/>
        </w:rPr>
        <w:t>1.绕组材质：</w:t>
      </w:r>
      <w:r>
        <w:rPr>
          <w:rFonts w:hint="eastAsia" w:ascii="宋体" w:hAnsi="宋体"/>
          <w:sz w:val="24"/>
        </w:rPr>
        <w:t>选择此项后，按“▲”、“</w:t>
      </w:r>
      <w:r>
        <w:rPr>
          <w:rFonts w:hint="eastAsia" w:ascii="宋体" w:hAnsi="宋体"/>
          <w:sz w:val="30"/>
          <w:szCs w:val="30"/>
        </w:rPr>
        <w:t>▼</w:t>
      </w:r>
      <w:r>
        <w:rPr>
          <w:rFonts w:hint="eastAsia" w:ascii="宋体" w:hAnsi="宋体"/>
          <w:sz w:val="24"/>
        </w:rPr>
        <w:t>”键选择绕组材质：铜—铝。</w:t>
      </w:r>
    </w:p>
    <w:p>
      <w:pPr>
        <w:pStyle w:val="12"/>
        <w:spacing w:line="360" w:lineRule="auto"/>
        <w:ind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2.绕组温度：</w:t>
      </w:r>
      <w:r>
        <w:rPr>
          <w:rFonts w:hint="eastAsia" w:ascii="宋体" w:hAnsi="宋体"/>
          <w:sz w:val="24"/>
        </w:rPr>
        <w:t>指绕组当前的温度，选择此项后，</w:t>
      </w:r>
      <w:r>
        <w:rPr>
          <w:rFonts w:hint="eastAsia" w:ascii="宋体" w:hAnsi="宋体"/>
          <w:sz w:val="28"/>
          <w:szCs w:val="28"/>
        </w:rPr>
        <w:t>按</w:t>
      </w:r>
      <w:r>
        <w:rPr>
          <w:rFonts w:hint="eastAsia" w:ascii="宋体" w:hAnsi="宋体"/>
          <w:sz w:val="24"/>
        </w:rPr>
        <w:t>“▲”、“</w:t>
      </w:r>
      <w:r>
        <w:rPr>
          <w:rFonts w:hint="eastAsia" w:ascii="宋体" w:hAnsi="宋体"/>
          <w:sz w:val="30"/>
          <w:szCs w:val="30"/>
        </w:rPr>
        <w:t>▼</w:t>
      </w:r>
      <w:r>
        <w:rPr>
          <w:rFonts w:hint="eastAsia" w:ascii="宋体" w:hAnsi="宋体"/>
          <w:sz w:val="24"/>
        </w:rPr>
        <w:t>”输入绕组温度。</w:t>
      </w:r>
    </w:p>
    <w:p>
      <w:pPr>
        <w:pStyle w:val="12"/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8"/>
          <w:szCs w:val="28"/>
        </w:rPr>
        <w:t>3.换算温度：</w:t>
      </w:r>
      <w:r>
        <w:rPr>
          <w:rFonts w:hint="eastAsia" w:ascii="宋体" w:hAnsi="宋体"/>
          <w:sz w:val="24"/>
        </w:rPr>
        <w:t>选择此项后，仪器自动将测试数据换算到此项输入温度</w:t>
      </w:r>
    </w:p>
    <w:p>
      <w:pPr>
        <w:pStyle w:val="12"/>
        <w:spacing w:line="360" w:lineRule="auto"/>
        <w:ind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4.亮度调节：</w:t>
      </w:r>
      <w:r>
        <w:rPr>
          <w:rFonts w:hint="eastAsia" w:ascii="宋体" w:hAnsi="宋体"/>
          <w:sz w:val="24"/>
        </w:rPr>
        <w:t>选择此项后，</w:t>
      </w:r>
      <w:r>
        <w:rPr>
          <w:rFonts w:hint="eastAsia" w:ascii="宋体" w:hAnsi="宋体"/>
          <w:sz w:val="28"/>
          <w:szCs w:val="28"/>
        </w:rPr>
        <w:t>按</w:t>
      </w:r>
      <w:r>
        <w:rPr>
          <w:rFonts w:hint="eastAsia" w:ascii="宋体" w:hAnsi="宋体"/>
          <w:sz w:val="24"/>
        </w:rPr>
        <w:t>“▲”、“</w:t>
      </w:r>
      <w:r>
        <w:rPr>
          <w:rFonts w:hint="eastAsia" w:ascii="宋体" w:hAnsi="宋体"/>
          <w:sz w:val="30"/>
          <w:szCs w:val="30"/>
        </w:rPr>
        <w:t>▼</w:t>
      </w:r>
      <w:r>
        <w:rPr>
          <w:rFonts w:hint="eastAsia" w:ascii="宋体" w:hAnsi="宋体"/>
          <w:sz w:val="24"/>
        </w:rPr>
        <w:t>”可调节屏幕亮度，以适应各种环境下的显示需求。</w:t>
      </w:r>
    </w:p>
    <w:p>
      <w:pPr>
        <w:pStyle w:val="12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854" o:spid="_x0000_s1854" o:spt="202" type="#_x0000_t202" style="position:absolute;left:0pt;margin-left:83.25pt;margin-top:41.4pt;height:192.75pt;width:233.4pt;mso-wrap-distance-bottom:0pt;mso-wrap-distance-top:0pt;z-index:25166233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60" w:lineRule="auto"/>
                    <w:ind w:firstLine="151" w:firstLineChars="50"/>
                    <w:contextualSpacing/>
                    <w:jc w:val="left"/>
                    <w:rPr>
                      <w:rFonts w:asciiTheme="minorEastAsia" w:hAnsiTheme="minorEastAsia" w:eastAsiaTheme="minorEastAsia"/>
                      <w:sz w:val="30"/>
                      <w:szCs w:val="3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sz w:val="30"/>
                      <w:szCs w:val="30"/>
                    </w:rPr>
                    <w:t>005</w:t>
                  </w:r>
                  <w:r>
                    <w:rPr>
                      <w:rFonts w:hint="eastAsia" w:cs="宋体" w:asciiTheme="minorEastAsia" w:hAnsiTheme="minorEastAsia" w:eastAsiaTheme="minorEastAsia"/>
                      <w:b/>
                      <w:sz w:val="30"/>
                      <w:szCs w:val="30"/>
                    </w:rPr>
                    <w:t>∕001</w:t>
                  </w:r>
                  <w:r>
                    <w:rPr>
                      <w:rFonts w:hint="eastAsia" w:asciiTheme="minorEastAsia" w:hAnsiTheme="minorEastAsia" w:eastAsiaTheme="minorEastAsia"/>
                      <w:b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/>
                      <w:sz w:val="30"/>
                      <w:szCs w:val="30"/>
                    </w:rPr>
                    <w:t xml:space="preserve">            </w:t>
                  </w:r>
                </w:p>
                <w:p>
                  <w:pPr>
                    <w:snapToGrid w:val="0"/>
                    <w:spacing w:line="300" w:lineRule="auto"/>
                    <w:ind w:firstLine="256" w:firstLineChars="49"/>
                    <w:jc w:val="left"/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b/>
                      <w:sz w:val="52"/>
                      <w:szCs w:val="52"/>
                    </w:rPr>
                    <w:t>I=20.1A</w:t>
                  </w:r>
                </w:p>
                <w:p>
                  <w:pPr>
                    <w:snapToGrid w:val="0"/>
                    <w:spacing w:line="300" w:lineRule="auto"/>
                    <w:ind w:left="149" w:leftChars="71" w:firstLine="131" w:firstLineChars="25"/>
                    <w:jc w:val="left"/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b/>
                      <w:sz w:val="52"/>
                      <w:szCs w:val="52"/>
                    </w:rPr>
                    <w:t>R=1.001mΩ</w:t>
                  </w:r>
                </w:p>
                <w:p>
                  <w:pPr>
                    <w:snapToGrid w:val="0"/>
                    <w:spacing w:line="300" w:lineRule="auto"/>
                    <w:ind w:left="149" w:leftChars="71" w:firstLine="131" w:firstLineChars="25"/>
                    <w:jc w:val="left"/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b/>
                      <w:sz w:val="52"/>
                      <w:szCs w:val="52"/>
                    </w:rPr>
                    <w:t>Rt=1.193mΩ</w:t>
                  </w:r>
                </w:p>
                <w:p>
                  <w:pPr>
                    <w:snapToGrid w:val="0"/>
                    <w:spacing w:line="300" w:lineRule="auto"/>
                    <w:ind w:left="149" w:leftChars="71" w:firstLine="75" w:firstLineChars="25"/>
                    <w:jc w:val="left"/>
                    <w:rPr>
                      <w:rFonts w:cs="Arial" w:asciiTheme="minorEastAsia" w:hAnsiTheme="minorEastAsia" w:eastAsiaTheme="minorEastAsia"/>
                      <w:b/>
                      <w:sz w:val="52"/>
                      <w:szCs w:val="5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sz w:val="30"/>
                      <w:szCs w:val="30"/>
                    </w:rPr>
                    <w:t>2015-01-20   11:20:11</w:t>
                  </w:r>
                </w:p>
                <w:p>
                  <w:pPr>
                    <w:snapToGrid w:val="0"/>
                    <w:ind w:left="150"/>
                    <w:jc w:val="left"/>
                    <w:rPr>
                      <w:rFonts w:ascii="宋体" w:hAnsi="宋体" w:cs="Arial"/>
                      <w:b/>
                      <w:sz w:val="52"/>
                      <w:szCs w:val="52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hint="eastAsia" w:ascii="宋体" w:hAnsi="宋体"/>
          <w:b/>
          <w:sz w:val="28"/>
          <w:szCs w:val="28"/>
        </w:rPr>
        <w:t>浏览记录：</w:t>
      </w:r>
      <w:r>
        <w:rPr>
          <w:rFonts w:hint="eastAsia" w:ascii="宋体" w:hAnsi="宋体"/>
          <w:sz w:val="24"/>
        </w:rPr>
        <w:t>选择此菜单，如图6：</w:t>
      </w:r>
    </w:p>
    <w:p>
      <w:pPr>
        <w:spacing w:line="360" w:lineRule="auto"/>
        <w:ind w:firstLine="3720" w:firstLineChars="1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图6</w:t>
      </w:r>
    </w:p>
    <w:p>
      <w:pPr>
        <w:spacing w:line="360" w:lineRule="auto"/>
        <w:ind w:left="359" w:leftChars="171"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按“▲”、“</w:t>
      </w:r>
      <w:r>
        <w:rPr>
          <w:rFonts w:hint="eastAsia" w:ascii="宋体" w:hAnsi="宋体"/>
          <w:sz w:val="32"/>
          <w:szCs w:val="32"/>
        </w:rPr>
        <w:t>▼</w:t>
      </w:r>
      <w:r>
        <w:rPr>
          <w:rFonts w:hint="eastAsia" w:ascii="宋体" w:hAnsi="宋体"/>
          <w:sz w:val="24"/>
        </w:rPr>
        <w:t>”键浏览记录，按</w:t>
      </w:r>
      <w:r>
        <w:rPr>
          <w:rFonts w:ascii="宋体" w:hAnsi="宋体"/>
          <w:b/>
          <w:sz w:val="24"/>
        </w:rPr>
        <w:t>“</w:t>
      </w:r>
      <w:r>
        <w:rPr>
          <w:rFonts w:hint="eastAsia" w:ascii="宋体" w:hAnsi="宋体"/>
          <w:b/>
          <w:sz w:val="24"/>
        </w:rPr>
        <w:t>确定</w:t>
      </w:r>
      <w:r>
        <w:rPr>
          <w:rFonts w:ascii="宋体" w:hAnsi="宋体"/>
          <w:b/>
          <w:sz w:val="24"/>
        </w:rPr>
        <w:t>”</w:t>
      </w:r>
      <w:r>
        <w:rPr>
          <w:rFonts w:hint="eastAsia" w:ascii="宋体" w:hAnsi="宋体"/>
          <w:sz w:val="24"/>
        </w:rPr>
        <w:t>键打印当前数据。“</w:t>
      </w:r>
      <w:r>
        <w:rPr>
          <w:rFonts w:hint="eastAsia" w:ascii="宋体" w:hAnsi="宋体"/>
          <w:b/>
          <w:sz w:val="24"/>
        </w:rPr>
        <w:t>005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表示数据总存储条数，“</w:t>
      </w:r>
      <w:r>
        <w:rPr>
          <w:rFonts w:hint="eastAsia" w:ascii="宋体" w:hAnsi="宋体"/>
          <w:b/>
          <w:sz w:val="24"/>
        </w:rPr>
        <w:t>001</w:t>
      </w:r>
      <w:r>
        <w:rPr>
          <w:rFonts w:hint="eastAsia" w:ascii="宋体" w:hAnsi="宋体"/>
          <w:sz w:val="24"/>
        </w:rPr>
        <w:t>”表示当前数据是最新数据。下方时间表示当时测试日期、时间。</w:t>
      </w:r>
    </w:p>
    <w:p>
      <w:pPr>
        <w:pStyle w:val="12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调整时钟：</w:t>
      </w:r>
      <w:r>
        <w:rPr>
          <w:rFonts w:hint="eastAsia" w:ascii="宋体" w:hAnsi="宋体"/>
          <w:sz w:val="24"/>
        </w:rPr>
        <w:t>选择此菜单，如图7：</w:t>
      </w:r>
    </w:p>
    <w:p>
      <w:pPr>
        <w:tabs>
          <w:tab w:val="left" w:pos="1134"/>
        </w:tabs>
        <w:spacing w:line="360" w:lineRule="auto"/>
        <w:ind w:left="98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按“</w:t>
      </w:r>
      <w:r>
        <w:rPr>
          <w:rFonts w:hint="eastAsia" w:ascii="宋体" w:hAnsi="宋体"/>
          <w:sz w:val="44"/>
          <w:szCs w:val="44"/>
        </w:rPr>
        <w:sym w:font="Webdings" w:char="F033"/>
      </w:r>
      <w:r>
        <w:rPr>
          <w:rFonts w:hint="eastAsia" w:ascii="宋体" w:hAnsi="宋体"/>
          <w:sz w:val="24"/>
        </w:rPr>
        <w:t>”、“</w:t>
      </w:r>
      <w:r>
        <w:rPr>
          <w:rFonts w:hint="eastAsia" w:ascii="宋体" w:hAnsi="宋体"/>
          <w:sz w:val="44"/>
          <w:szCs w:val="44"/>
        </w:rPr>
        <w:sym w:font="Webdings" w:char="F034"/>
      </w:r>
      <w:r>
        <w:rPr>
          <w:rFonts w:hint="eastAsia" w:ascii="宋体" w:hAnsi="宋体"/>
          <w:sz w:val="24"/>
        </w:rPr>
        <w:t>”键移动光标选择所要调整项，按“▲”、“</w:t>
      </w:r>
      <w:r>
        <w:rPr>
          <w:rFonts w:hint="eastAsia" w:ascii="宋体" w:hAnsi="宋体"/>
          <w:sz w:val="32"/>
          <w:szCs w:val="32"/>
        </w:rPr>
        <w:t>▼</w:t>
      </w:r>
      <w:r>
        <w:rPr>
          <w:rFonts w:hint="eastAsia" w:ascii="宋体" w:hAnsi="宋体"/>
          <w:sz w:val="24"/>
        </w:rPr>
        <w:t>”键调整当前时间日期。修改完成后如需保存按</w:t>
      </w:r>
      <w:r>
        <w:rPr>
          <w:rFonts w:hint="eastAsia" w:ascii="宋体" w:hAnsi="宋体"/>
          <w:b/>
          <w:sz w:val="24"/>
        </w:rPr>
        <w:t>“确定”</w:t>
      </w:r>
      <w:r>
        <w:rPr>
          <w:rFonts w:hint="eastAsia" w:ascii="宋体" w:hAnsi="宋体"/>
          <w:sz w:val="24"/>
        </w:rPr>
        <w:t>键退出，不需保存按</w:t>
      </w:r>
      <w:r>
        <w:rPr>
          <w:rFonts w:hint="eastAsia" w:ascii="宋体" w:hAnsi="宋体"/>
          <w:b/>
          <w:sz w:val="24"/>
        </w:rPr>
        <w:t>“取消”</w:t>
      </w:r>
      <w:r>
        <w:rPr>
          <w:rFonts w:hint="eastAsia" w:ascii="宋体" w:hAnsi="宋体"/>
          <w:sz w:val="24"/>
        </w:rPr>
        <w:t>退出。</w:t>
      </w:r>
    </w:p>
    <w:p>
      <w:pPr>
        <w:pStyle w:val="12"/>
        <w:spacing w:line="360" w:lineRule="auto"/>
        <w:ind w:left="982" w:firstLine="0" w:firstLineChars="0"/>
        <w:rPr>
          <w:rFonts w:ascii="宋体" w:hAnsi="宋体"/>
          <w:sz w:val="24"/>
        </w:rPr>
      </w:pPr>
    </w:p>
    <w:p>
      <w:pPr>
        <w:tabs>
          <w:tab w:val="left" w:pos="1134"/>
        </w:tabs>
        <w:spacing w:line="360" w:lineRule="auto"/>
        <w:ind w:left="982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855" o:spid="_x0000_s1855" o:spt="202" type="#_x0000_t202" style="position:absolute;left:0pt;margin-left:118.65pt;margin-top:-21pt;height:164.25pt;width:224.4pt;mso-wrap-distance-bottom:0pt;mso-wrap-distance-top:0pt;z-index:25166336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60" w:lineRule="auto"/>
                    <w:ind w:left="150"/>
                    <w:contextualSpacing/>
                    <w:jc w:val="left"/>
                    <w:rPr>
                      <w:b/>
                      <w:sz w:val="52"/>
                      <w:szCs w:val="52"/>
                    </w:rPr>
                  </w:pPr>
                </w:p>
                <w:p>
                  <w:pPr>
                    <w:spacing w:line="60" w:lineRule="auto"/>
                    <w:ind w:left="150"/>
                    <w:contextualSpacing/>
                    <w:jc w:val="left"/>
                    <w:rPr>
                      <w:rFonts w:asciiTheme="minorEastAsia" w:hAnsiTheme="minorEastAsia" w:eastAsiaTheme="minorEastAsia"/>
                      <w:b/>
                      <w:sz w:val="48"/>
                      <w:szCs w:val="4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sz w:val="48"/>
                      <w:szCs w:val="48"/>
                      <w:shd w:val="clear" w:color="auto" w:fill="FFFFFF"/>
                    </w:rPr>
                    <w:t>20</w:t>
                  </w:r>
                  <w:r>
                    <w:rPr>
                      <w:rFonts w:hint="eastAsia" w:asciiTheme="minorEastAsia" w:hAnsiTheme="minorEastAsia" w:eastAsiaTheme="minorEastAsia"/>
                      <w:b/>
                      <w:sz w:val="48"/>
                      <w:szCs w:val="48"/>
                      <w:shd w:val="solid" w:color="auto" w:fill="FFFFFF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/>
                      <w:b/>
                      <w:sz w:val="48"/>
                      <w:szCs w:val="48"/>
                      <w:shd w:val="clear" w:color="auto" w:fill="FFFFFF"/>
                    </w:rPr>
                    <w:t>4</w:t>
                  </w:r>
                  <w:r>
                    <w:rPr>
                      <w:rFonts w:hint="eastAsia" w:asciiTheme="minorEastAsia" w:hAnsiTheme="minorEastAsia" w:eastAsiaTheme="minorEastAsia"/>
                      <w:b/>
                      <w:sz w:val="48"/>
                      <w:szCs w:val="48"/>
                    </w:rPr>
                    <w:t>年11月24日</w:t>
                  </w:r>
                </w:p>
                <w:p>
                  <w:pPr>
                    <w:spacing w:line="60" w:lineRule="auto"/>
                    <w:ind w:left="150"/>
                    <w:contextualSpacing/>
                    <w:jc w:val="left"/>
                    <w:rPr>
                      <w:rFonts w:asciiTheme="minorEastAsia" w:hAnsiTheme="minorEastAsia" w:eastAsiaTheme="minorEastAsia"/>
                      <w:b/>
                      <w:sz w:val="48"/>
                      <w:szCs w:val="4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sz w:val="48"/>
                      <w:szCs w:val="48"/>
                    </w:rPr>
                    <w:t>13时11分24秒</w:t>
                  </w:r>
                </w:p>
                <w:p>
                  <w:pPr>
                    <w:spacing w:line="60" w:lineRule="auto"/>
                    <w:ind w:left="150"/>
                    <w:contextualSpacing/>
                    <w:jc w:val="left"/>
                    <w:rPr>
                      <w:rFonts w:ascii="宋体" w:hAnsi="宋体" w:cs="Arial"/>
                      <w:b/>
                      <w:sz w:val="52"/>
                      <w:szCs w:val="52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hint="eastAsia" w:ascii="宋体" w:hAnsi="宋体"/>
          <w:sz w:val="24"/>
        </w:rPr>
        <w:t xml:space="preserve">                            图7</w:t>
      </w:r>
    </w:p>
    <w:p>
      <w:pPr>
        <w:spacing w:line="360" w:lineRule="auto"/>
        <w:ind w:left="210"/>
        <w:outlineLvl w:val="0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六、注意事项</w:t>
      </w:r>
    </w:p>
    <w:p>
      <w:pPr>
        <w:numPr>
          <w:ilvl w:val="0"/>
          <w:numId w:val="6"/>
        </w:numPr>
        <w:tabs>
          <w:tab w:val="left" w:pos="426"/>
          <w:tab w:val="clear" w:pos="1540"/>
        </w:tabs>
        <w:spacing w:line="360" w:lineRule="auto"/>
        <w:ind w:left="851" w:hanging="425"/>
        <w:rPr>
          <w:rFonts w:ascii="宋体" w:hAnsi="宋体"/>
          <w:b/>
          <w:spacing w:val="24"/>
          <w:sz w:val="24"/>
        </w:rPr>
      </w:pPr>
      <w:r>
        <w:rPr>
          <w:rFonts w:hint="eastAsia" w:ascii="宋体" w:hAnsi="宋体"/>
          <w:b/>
          <w:spacing w:val="24"/>
          <w:sz w:val="24"/>
        </w:rPr>
        <w:t>使用前，仪器的接地端子必须良好接地。</w:t>
      </w:r>
    </w:p>
    <w:p>
      <w:pPr>
        <w:numPr>
          <w:ilvl w:val="0"/>
          <w:numId w:val="6"/>
        </w:numPr>
        <w:tabs>
          <w:tab w:val="left" w:pos="426"/>
          <w:tab w:val="clear" w:pos="1540"/>
        </w:tabs>
        <w:spacing w:line="360" w:lineRule="auto"/>
        <w:ind w:left="851" w:hanging="425"/>
        <w:rPr>
          <w:rFonts w:ascii="宋体" w:hAnsi="宋体"/>
          <w:b/>
          <w:spacing w:val="24"/>
          <w:sz w:val="24"/>
        </w:rPr>
      </w:pPr>
      <w:r>
        <w:rPr>
          <w:rFonts w:hint="eastAsia" w:ascii="宋体" w:hAnsi="宋体"/>
          <w:b/>
          <w:spacing w:val="24"/>
          <w:sz w:val="24"/>
        </w:rPr>
        <w:t>测试过程中如遇到外部突然断电，请不要立即拆除测试线，待仪器放电完毕后方可拆除。</w:t>
      </w:r>
    </w:p>
    <w:p>
      <w:pPr>
        <w:numPr>
          <w:ilvl w:val="0"/>
          <w:numId w:val="6"/>
        </w:numPr>
        <w:tabs>
          <w:tab w:val="left" w:pos="426"/>
          <w:tab w:val="clear" w:pos="1540"/>
        </w:tabs>
        <w:spacing w:line="360" w:lineRule="auto"/>
        <w:ind w:left="851" w:hanging="425"/>
        <w:rPr>
          <w:rFonts w:ascii="宋体" w:hAnsi="宋体"/>
          <w:b/>
          <w:spacing w:val="24"/>
          <w:sz w:val="24"/>
        </w:rPr>
      </w:pPr>
      <w:r>
        <w:rPr>
          <w:rFonts w:hint="eastAsia" w:ascii="宋体" w:hAnsi="宋体"/>
          <w:b/>
          <w:sz w:val="24"/>
        </w:rPr>
        <w:t>对于有载调压变压器的测试，可一次供电完成。仪器程序设计允许在某一分接测完后，把分接开关倒至下一分接，仪器将进入下一分接的测量。</w:t>
      </w:r>
    </w:p>
    <w:p>
      <w:pPr>
        <w:numPr>
          <w:ilvl w:val="0"/>
          <w:numId w:val="6"/>
        </w:numPr>
        <w:tabs>
          <w:tab w:val="left" w:pos="851"/>
          <w:tab w:val="clear" w:pos="1540"/>
        </w:tabs>
        <w:spacing w:line="360" w:lineRule="auto"/>
        <w:ind w:left="851" w:hanging="425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pacing w:val="24"/>
          <w:sz w:val="24"/>
        </w:rPr>
        <w:t>对于无载调压变压器，某一分接测试完成后，需按取消或复位键使系统放电，待放电完毕后方可倒换开关，进行下一次测量。</w:t>
      </w:r>
    </w:p>
    <w:p>
      <w:pPr>
        <w:spacing w:line="360" w:lineRule="auto"/>
        <w:outlineLvl w:val="0"/>
        <w:rPr>
          <w:b/>
          <w:sz w:val="24"/>
        </w:rPr>
      </w:pPr>
      <w:r>
        <w:rPr>
          <w:rFonts w:hint="eastAsia"/>
          <w:b/>
          <w:sz w:val="24"/>
        </w:rPr>
        <w:t>七、常见问题及解决方法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如下表</w:t>
      </w:r>
    </w:p>
    <w:tbl>
      <w:tblPr>
        <w:tblStyle w:val="9"/>
        <w:tblW w:w="7547" w:type="dxa"/>
        <w:tblInd w:w="37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9"/>
        <w:gridCol w:w="517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常见故障</w:t>
            </w:r>
          </w:p>
        </w:tc>
        <w:tc>
          <w:tcPr>
            <w:tcW w:w="517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故障分析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369" w:type="dxa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开机无显示</w:t>
            </w:r>
          </w:p>
        </w:tc>
        <w:tc>
          <w:tcPr>
            <w:tcW w:w="5178" w:type="dxa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电源插座保险管损坏</w:t>
            </w:r>
          </w:p>
          <w:p>
            <w:pPr>
              <w:pStyle w:val="12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仪器内部插件松动  3）计算机板故障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显示“超量程或线路未接好”</w:t>
            </w:r>
          </w:p>
        </w:tc>
        <w:tc>
          <w:tcPr>
            <w:tcW w:w="5178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1）仪器电源故障   2）A/D板故障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3）测试线接触不良或未形成回路</w:t>
            </w:r>
          </w:p>
        </w:tc>
      </w:tr>
    </w:tbl>
    <w:p>
      <w:pPr>
        <w:spacing w:line="360" w:lineRule="auto"/>
        <w:outlineLvl w:val="0"/>
        <w:rPr>
          <w:b/>
          <w:sz w:val="24"/>
        </w:rPr>
      </w:pPr>
    </w:p>
    <w:p>
      <w:pPr>
        <w:spacing w:line="360" w:lineRule="auto"/>
        <w:outlineLvl w:val="0"/>
        <w:rPr>
          <w:b/>
          <w:sz w:val="24"/>
        </w:rPr>
      </w:pPr>
    </w:p>
    <w:p>
      <w:pPr>
        <w:spacing w:line="360" w:lineRule="auto"/>
        <w:outlineLvl w:val="0"/>
        <w:rPr>
          <w:b/>
          <w:sz w:val="24"/>
        </w:rPr>
      </w:pPr>
    </w:p>
    <w:p>
      <w:pPr>
        <w:spacing w:line="360" w:lineRule="auto"/>
        <w:outlineLvl w:val="0"/>
        <w:rPr>
          <w:b/>
          <w:sz w:val="24"/>
        </w:rPr>
      </w:pPr>
    </w:p>
    <w:p>
      <w:pPr>
        <w:spacing w:line="360" w:lineRule="auto"/>
        <w:outlineLvl w:val="0"/>
        <w:rPr>
          <w:sz w:val="24"/>
        </w:rPr>
      </w:pPr>
      <w:r>
        <w:rPr>
          <w:rFonts w:hint="eastAsia"/>
          <w:b/>
          <w:sz w:val="24"/>
        </w:rPr>
        <w:t>八、装箱清单</w:t>
      </w:r>
      <w:r>
        <w:rPr>
          <w:rFonts w:hint="eastAsia"/>
          <w:sz w:val="24"/>
        </w:rPr>
        <w:t xml:space="preserve">       </w:t>
      </w:r>
    </w:p>
    <w:tbl>
      <w:tblPr>
        <w:tblStyle w:val="9"/>
        <w:tblW w:w="5953" w:type="dxa"/>
        <w:tblInd w:w="95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984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直阻仪主机</w:t>
            </w:r>
          </w:p>
        </w:tc>
        <w:tc>
          <w:tcPr>
            <w:tcW w:w="1984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壹台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专用测试电缆</w:t>
            </w:r>
          </w:p>
        </w:tc>
        <w:tc>
          <w:tcPr>
            <w:tcW w:w="1984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壹套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三芯电源线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接地线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打印纸 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保险管                            </w:t>
            </w:r>
          </w:p>
        </w:tc>
        <w:tc>
          <w:tcPr>
            <w:tcW w:w="1984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壹条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壹条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壹卷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贰只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装箱单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保修卡</w:t>
            </w:r>
          </w:p>
        </w:tc>
        <w:tc>
          <w:tcPr>
            <w:tcW w:w="1984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本页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附尾页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操作手册</w:t>
            </w:r>
          </w:p>
        </w:tc>
        <w:tc>
          <w:tcPr>
            <w:tcW w:w="1984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壹本</w:t>
            </w:r>
          </w:p>
        </w:tc>
      </w:tr>
    </w:tbl>
    <w:p>
      <w:pPr>
        <w:spacing w:line="360" w:lineRule="auto"/>
        <w:outlineLvl w:val="0"/>
        <w:rPr>
          <w:b/>
          <w:sz w:val="24"/>
        </w:rPr>
      </w:pPr>
      <w:r>
        <w:rPr>
          <w:rFonts w:hint="eastAsia"/>
          <w:b/>
          <w:sz w:val="24"/>
        </w:rPr>
        <w:t>九、售后服务</w:t>
      </w:r>
    </w:p>
    <w:p>
      <w:pPr>
        <w:spacing w:line="360" w:lineRule="auto"/>
        <w:ind w:left="210"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仪器自购买之日起12个月内，属产品质量问题免费包修包换，终身提供保修和技术服务。如发现仪器有不正常情况或故障请与公司及时联系，以便为您安排最便捷的处理方案。</w:t>
      </w:r>
    </w:p>
    <w:p>
      <w:pPr>
        <w:spacing w:line="480" w:lineRule="auto"/>
        <w:rPr>
          <w:rFonts w:eastAsia="楷体_GB2312"/>
          <w:b/>
          <w:i/>
          <w:sz w:val="24"/>
        </w:rPr>
      </w:pPr>
    </w:p>
    <w:p>
      <w:pPr>
        <w:spacing w:line="480" w:lineRule="auto"/>
        <w:rPr>
          <w:sz w:val="24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800" w:firstLineChars="900"/>
    </w:pPr>
    <w:r>
      <w:rPr>
        <w:sz w:val="20"/>
      </w:rPr>
      <w:pict>
        <v:line id="_x0000_s2054" o:spid="_x0000_s2054" o:spt="20" style="position:absolute;left:0pt;margin-left:8.4pt;margin-top:5.65pt;height:0pt;width:408pt;z-index:251658240;mso-width-relative:page;mso-height-relative:page;" coordsize="21600,21600">
          <v:path arrowok="t"/>
          <v:fill focussize="0,0"/>
          <v:stroke weight="3pt"/>
          <v:imagedata o:title=""/>
          <o:lock v:ext="edit"/>
        </v:line>
      </w:pict>
    </w:r>
    <w:r>
      <w:rPr>
        <w:sz w:val="20"/>
      </w:rPr>
      <w:pict>
        <v:line id="_x0000_s2052" o:spid="_x0000_s2052" o:spt="20" style="position:absolute;left:0pt;margin-left:8.4pt;margin-top:1.15pt;height:0.75pt;width:409.5pt;z-index:251657216;mso-width-relative:page;mso-height-relative:page;" coordsize="21600,21600">
          <v:path arrowok="t"/>
          <v:fill focussize="0,0"/>
          <v:stroke weight="1.5pt"/>
          <v:imagedata o:title=""/>
          <o:lock v:ext="edit"/>
        </v:line>
      </w:pict>
    </w:r>
  </w:p>
  <w:p>
    <w:pPr>
      <w:pStyle w:val="5"/>
    </w:pPr>
    <w:r>
      <w:rPr>
        <w:rFonts w:hint="eastAsia"/>
      </w:rPr>
      <w:t xml:space="preserve">                                           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8"/>
      </w:rPr>
    </w:pP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757B"/>
    <w:multiLevelType w:val="multilevel"/>
    <w:tmpl w:val="1D01757B"/>
    <w:lvl w:ilvl="0" w:tentative="0">
      <w:start w:val="1"/>
      <w:numFmt w:val="decimal"/>
      <w:lvlText w:val="%1、"/>
      <w:lvlJc w:val="left"/>
      <w:pPr>
        <w:tabs>
          <w:tab w:val="left" w:pos="600"/>
        </w:tabs>
        <w:ind w:left="600" w:hanging="36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020"/>
        </w:tabs>
        <w:ind w:left="102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abstractNum w:abstractNumId="1">
    <w:nsid w:val="22B23AD7"/>
    <w:multiLevelType w:val="multilevel"/>
    <w:tmpl w:val="22B23AD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b/>
        <w:sz w:val="28"/>
        <w:szCs w:val="28"/>
      </w:rPr>
    </w:lvl>
    <w:lvl w:ilvl="1" w:tentative="0">
      <w:start w:val="1"/>
      <w:numFmt w:val="decimal"/>
      <w:lvlText w:val="%2."/>
      <w:lvlJc w:val="left"/>
      <w:pPr>
        <w:ind w:left="1297" w:hanging="115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A74DEA"/>
    <w:multiLevelType w:val="multilevel"/>
    <w:tmpl w:val="42A74DEA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14"/>
        </w:tabs>
        <w:ind w:left="714" w:hanging="72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1029"/>
        </w:tabs>
        <w:ind w:left="1029" w:hanging="61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254"/>
        </w:tabs>
        <w:ind w:left="125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74"/>
        </w:tabs>
        <w:ind w:left="167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094"/>
        </w:tabs>
        <w:ind w:left="2094" w:hanging="420"/>
      </w:pPr>
    </w:lvl>
    <w:lvl w:ilvl="6" w:tentative="0">
      <w:start w:val="1"/>
      <w:numFmt w:val="decimal"/>
      <w:lvlText w:val="%7."/>
      <w:lvlJc w:val="left"/>
      <w:pPr>
        <w:tabs>
          <w:tab w:val="left" w:pos="2514"/>
        </w:tabs>
        <w:ind w:left="251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34"/>
        </w:tabs>
        <w:ind w:left="293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54"/>
        </w:tabs>
        <w:ind w:left="3354" w:hanging="420"/>
      </w:pPr>
    </w:lvl>
  </w:abstractNum>
  <w:abstractNum w:abstractNumId="3">
    <w:nsid w:val="525018D6"/>
    <w:multiLevelType w:val="multilevel"/>
    <w:tmpl w:val="525018D6"/>
    <w:lvl w:ilvl="0" w:tentative="0">
      <w:start w:val="1"/>
      <w:numFmt w:val="decimal"/>
      <w:lvlText w:val="%1）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）"/>
      <w:lvlJc w:val="left"/>
      <w:pPr>
        <w:tabs>
          <w:tab w:val="left" w:pos="1320"/>
        </w:tabs>
        <w:ind w:left="1320" w:hanging="48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66B632D2"/>
    <w:multiLevelType w:val="multilevel"/>
    <w:tmpl w:val="66B632D2"/>
    <w:lvl w:ilvl="0" w:tentative="0">
      <w:start w:val="1"/>
      <w:numFmt w:val="decimal"/>
      <w:lvlText w:val="%1)"/>
      <w:lvlJc w:val="left"/>
      <w:pPr>
        <w:ind w:left="982" w:hanging="420"/>
      </w:p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72393745"/>
    <w:multiLevelType w:val="multilevel"/>
    <w:tmpl w:val="72393745"/>
    <w:lvl w:ilvl="0" w:tentative="0">
      <w:start w:val="1"/>
      <w:numFmt w:val="decimal"/>
      <w:lvlText w:val="%1"/>
      <w:lvlJc w:val="left"/>
      <w:pPr>
        <w:tabs>
          <w:tab w:val="left" w:pos="1540"/>
        </w:tabs>
        <w:ind w:left="154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1960"/>
        </w:tabs>
        <w:ind w:left="1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380"/>
        </w:tabs>
        <w:ind w:left="2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800"/>
        </w:tabs>
        <w:ind w:left="2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220"/>
        </w:tabs>
        <w:ind w:left="3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640"/>
        </w:tabs>
        <w:ind w:left="3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4060"/>
        </w:tabs>
        <w:ind w:left="4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480"/>
        </w:tabs>
        <w:ind w:left="4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900"/>
        </w:tabs>
        <w:ind w:left="4900" w:hanging="420"/>
      </w:pPr>
    </w:lvl>
  </w:abstractNum>
  <w:abstractNum w:abstractNumId="6">
    <w:nsid w:val="75A756FD"/>
    <w:multiLevelType w:val="multilevel"/>
    <w:tmpl w:val="75A756FD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1118"/>
        </w:tabs>
        <w:ind w:left="111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38"/>
        </w:tabs>
        <w:ind w:left="1538" w:hanging="420"/>
      </w:pPr>
    </w:lvl>
    <w:lvl w:ilvl="3" w:tentative="0">
      <w:start w:val="1"/>
      <w:numFmt w:val="decimal"/>
      <w:lvlText w:val="%4."/>
      <w:lvlJc w:val="left"/>
      <w:pPr>
        <w:tabs>
          <w:tab w:val="left" w:pos="1958"/>
        </w:tabs>
        <w:ind w:left="195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78"/>
        </w:tabs>
        <w:ind w:left="237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98"/>
        </w:tabs>
        <w:ind w:left="2798" w:hanging="420"/>
      </w:pPr>
    </w:lvl>
    <w:lvl w:ilvl="6" w:tentative="0">
      <w:start w:val="1"/>
      <w:numFmt w:val="decimal"/>
      <w:lvlText w:val="%7."/>
      <w:lvlJc w:val="left"/>
      <w:pPr>
        <w:tabs>
          <w:tab w:val="left" w:pos="3218"/>
        </w:tabs>
        <w:ind w:left="321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38"/>
        </w:tabs>
        <w:ind w:left="363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58"/>
        </w:tabs>
        <w:ind w:left="4058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75C2"/>
    <w:rsid w:val="000129BA"/>
    <w:rsid w:val="00044393"/>
    <w:rsid w:val="00047572"/>
    <w:rsid w:val="000523F0"/>
    <w:rsid w:val="000657F0"/>
    <w:rsid w:val="00072B8A"/>
    <w:rsid w:val="000861AD"/>
    <w:rsid w:val="00094660"/>
    <w:rsid w:val="000E3FAF"/>
    <w:rsid w:val="000E41F3"/>
    <w:rsid w:val="00101578"/>
    <w:rsid w:val="00110008"/>
    <w:rsid w:val="00110BDC"/>
    <w:rsid w:val="00117E4A"/>
    <w:rsid w:val="00131D30"/>
    <w:rsid w:val="001330ED"/>
    <w:rsid w:val="00146AF3"/>
    <w:rsid w:val="00151376"/>
    <w:rsid w:val="00157E55"/>
    <w:rsid w:val="00161168"/>
    <w:rsid w:val="001623FC"/>
    <w:rsid w:val="001776E0"/>
    <w:rsid w:val="0018274D"/>
    <w:rsid w:val="0019036D"/>
    <w:rsid w:val="00192596"/>
    <w:rsid w:val="001A0091"/>
    <w:rsid w:val="001A5E38"/>
    <w:rsid w:val="001B40A1"/>
    <w:rsid w:val="001C2377"/>
    <w:rsid w:val="001C7150"/>
    <w:rsid w:val="001E6400"/>
    <w:rsid w:val="001E7BCC"/>
    <w:rsid w:val="001F070B"/>
    <w:rsid w:val="001F623B"/>
    <w:rsid w:val="002144A4"/>
    <w:rsid w:val="00281317"/>
    <w:rsid w:val="002B6309"/>
    <w:rsid w:val="002D0F1D"/>
    <w:rsid w:val="002D2923"/>
    <w:rsid w:val="002E1493"/>
    <w:rsid w:val="002F33CF"/>
    <w:rsid w:val="00310210"/>
    <w:rsid w:val="003176E1"/>
    <w:rsid w:val="00326FC7"/>
    <w:rsid w:val="00327E60"/>
    <w:rsid w:val="00381F7B"/>
    <w:rsid w:val="00397A44"/>
    <w:rsid w:val="003A7905"/>
    <w:rsid w:val="003C2778"/>
    <w:rsid w:val="003E20E9"/>
    <w:rsid w:val="0040155D"/>
    <w:rsid w:val="00403EC4"/>
    <w:rsid w:val="00410CAB"/>
    <w:rsid w:val="00410F3E"/>
    <w:rsid w:val="0042009D"/>
    <w:rsid w:val="00427C57"/>
    <w:rsid w:val="00454AD8"/>
    <w:rsid w:val="00465B86"/>
    <w:rsid w:val="004671A0"/>
    <w:rsid w:val="0048188D"/>
    <w:rsid w:val="004B37EC"/>
    <w:rsid w:val="004E72CD"/>
    <w:rsid w:val="004F1BC4"/>
    <w:rsid w:val="005153BB"/>
    <w:rsid w:val="00522744"/>
    <w:rsid w:val="005237DD"/>
    <w:rsid w:val="0052546B"/>
    <w:rsid w:val="00530A1D"/>
    <w:rsid w:val="00532B3F"/>
    <w:rsid w:val="00540D2E"/>
    <w:rsid w:val="005625EF"/>
    <w:rsid w:val="00574AA3"/>
    <w:rsid w:val="00580D40"/>
    <w:rsid w:val="005831C8"/>
    <w:rsid w:val="00585708"/>
    <w:rsid w:val="00590751"/>
    <w:rsid w:val="005B2270"/>
    <w:rsid w:val="005C05DE"/>
    <w:rsid w:val="005C1A7F"/>
    <w:rsid w:val="005C7A21"/>
    <w:rsid w:val="005D7A34"/>
    <w:rsid w:val="006343E2"/>
    <w:rsid w:val="00686341"/>
    <w:rsid w:val="00687090"/>
    <w:rsid w:val="006B33CC"/>
    <w:rsid w:val="006D4BCA"/>
    <w:rsid w:val="006E7541"/>
    <w:rsid w:val="00734EA9"/>
    <w:rsid w:val="00761243"/>
    <w:rsid w:val="00770DF0"/>
    <w:rsid w:val="007838D3"/>
    <w:rsid w:val="00793C33"/>
    <w:rsid w:val="0079670E"/>
    <w:rsid w:val="0079769B"/>
    <w:rsid w:val="007D24DB"/>
    <w:rsid w:val="0082545D"/>
    <w:rsid w:val="00834987"/>
    <w:rsid w:val="00837703"/>
    <w:rsid w:val="00840C97"/>
    <w:rsid w:val="00872CFC"/>
    <w:rsid w:val="00880771"/>
    <w:rsid w:val="00887223"/>
    <w:rsid w:val="008A0F34"/>
    <w:rsid w:val="008A2BAD"/>
    <w:rsid w:val="008A719D"/>
    <w:rsid w:val="008B1686"/>
    <w:rsid w:val="008C504C"/>
    <w:rsid w:val="008D04E7"/>
    <w:rsid w:val="00946B66"/>
    <w:rsid w:val="00966198"/>
    <w:rsid w:val="00970CB9"/>
    <w:rsid w:val="009714A0"/>
    <w:rsid w:val="009715DD"/>
    <w:rsid w:val="00977CB8"/>
    <w:rsid w:val="009914F7"/>
    <w:rsid w:val="00992C13"/>
    <w:rsid w:val="009A1980"/>
    <w:rsid w:val="009A3866"/>
    <w:rsid w:val="009C041B"/>
    <w:rsid w:val="009C1510"/>
    <w:rsid w:val="009D2F7F"/>
    <w:rsid w:val="009F2438"/>
    <w:rsid w:val="009F55CF"/>
    <w:rsid w:val="00A036BA"/>
    <w:rsid w:val="00A1304A"/>
    <w:rsid w:val="00AA6900"/>
    <w:rsid w:val="00AB5559"/>
    <w:rsid w:val="00AC10E0"/>
    <w:rsid w:val="00AC1E0A"/>
    <w:rsid w:val="00AF1EA4"/>
    <w:rsid w:val="00B15E26"/>
    <w:rsid w:val="00B35C6E"/>
    <w:rsid w:val="00B52D4C"/>
    <w:rsid w:val="00B539A1"/>
    <w:rsid w:val="00B54129"/>
    <w:rsid w:val="00B576FE"/>
    <w:rsid w:val="00B60774"/>
    <w:rsid w:val="00B60B10"/>
    <w:rsid w:val="00B73B32"/>
    <w:rsid w:val="00BA488B"/>
    <w:rsid w:val="00BA582E"/>
    <w:rsid w:val="00BC09EF"/>
    <w:rsid w:val="00BC3402"/>
    <w:rsid w:val="00BE6CD4"/>
    <w:rsid w:val="00BF796D"/>
    <w:rsid w:val="00C401F1"/>
    <w:rsid w:val="00C4714F"/>
    <w:rsid w:val="00C5683E"/>
    <w:rsid w:val="00C6532C"/>
    <w:rsid w:val="00C70697"/>
    <w:rsid w:val="00C71109"/>
    <w:rsid w:val="00C728A7"/>
    <w:rsid w:val="00C75095"/>
    <w:rsid w:val="00C75B44"/>
    <w:rsid w:val="00C81684"/>
    <w:rsid w:val="00CB767F"/>
    <w:rsid w:val="00CD1E9F"/>
    <w:rsid w:val="00CD496B"/>
    <w:rsid w:val="00CE1988"/>
    <w:rsid w:val="00CE50B0"/>
    <w:rsid w:val="00CF3263"/>
    <w:rsid w:val="00D17C1C"/>
    <w:rsid w:val="00D456E8"/>
    <w:rsid w:val="00D5163A"/>
    <w:rsid w:val="00D73E87"/>
    <w:rsid w:val="00D9486C"/>
    <w:rsid w:val="00D977BD"/>
    <w:rsid w:val="00DA2C55"/>
    <w:rsid w:val="00DA3906"/>
    <w:rsid w:val="00DC6091"/>
    <w:rsid w:val="00DF62F3"/>
    <w:rsid w:val="00E04348"/>
    <w:rsid w:val="00E06507"/>
    <w:rsid w:val="00E1774F"/>
    <w:rsid w:val="00E40329"/>
    <w:rsid w:val="00E40EA3"/>
    <w:rsid w:val="00E43D8D"/>
    <w:rsid w:val="00E475C2"/>
    <w:rsid w:val="00E57B7F"/>
    <w:rsid w:val="00E62D3C"/>
    <w:rsid w:val="00EB1B79"/>
    <w:rsid w:val="00ED587E"/>
    <w:rsid w:val="00EE0101"/>
    <w:rsid w:val="00F0071C"/>
    <w:rsid w:val="00F041D4"/>
    <w:rsid w:val="00F220D5"/>
    <w:rsid w:val="00F24717"/>
    <w:rsid w:val="00F34B1A"/>
    <w:rsid w:val="00F37432"/>
    <w:rsid w:val="00F55041"/>
    <w:rsid w:val="00F63431"/>
    <w:rsid w:val="00F7256C"/>
    <w:rsid w:val="00F77E02"/>
    <w:rsid w:val="00F857ED"/>
    <w:rsid w:val="00FA3971"/>
    <w:rsid w:val="00FB7420"/>
    <w:rsid w:val="00FC0AD8"/>
    <w:rsid w:val="00FD0437"/>
    <w:rsid w:val="00FE0ED7"/>
    <w:rsid w:val="00FF21EF"/>
    <w:rsid w:val="00FF41E1"/>
    <w:rsid w:val="6A61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850"/>
        <o:r id="V:Rule2" type="connector" idref="#_x0000_s18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link w:val="10"/>
    <w:uiPriority w:val="0"/>
    <w:pPr>
      <w:tabs>
        <w:tab w:val="left" w:pos="0"/>
      </w:tabs>
      <w:ind w:firstLine="560"/>
    </w:pPr>
  </w:style>
  <w:style w:type="paragraph" w:styleId="4">
    <w:name w:val="Body Text Indent 2"/>
    <w:basedOn w:val="1"/>
    <w:link w:val="11"/>
    <w:qFormat/>
    <w:uiPriority w:val="0"/>
    <w:pPr>
      <w:tabs>
        <w:tab w:val="left" w:pos="0"/>
      </w:tabs>
      <w:ind w:left="559" w:leftChars="266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10">
    <w:name w:val="正文文本缩进 Char"/>
    <w:basedOn w:val="7"/>
    <w:link w:val="3"/>
    <w:qFormat/>
    <w:uiPriority w:val="0"/>
    <w:rPr>
      <w:kern w:val="2"/>
      <w:sz w:val="21"/>
      <w:szCs w:val="24"/>
    </w:rPr>
  </w:style>
  <w:style w:type="character" w:customStyle="1" w:styleId="11">
    <w:name w:val="正文文本缩进 2 Char"/>
    <w:basedOn w:val="7"/>
    <w:link w:val="4"/>
    <w:qFormat/>
    <w:uiPriority w:val="0"/>
    <w:rPr>
      <w:kern w:val="2"/>
      <w:sz w:val="21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2"/>
    <customShpInfo spid="_x0000_s1827"/>
    <customShpInfo spid="_x0000_s1838"/>
    <customShpInfo spid="_x0000_s1843"/>
    <customShpInfo spid="_x0000_s1850"/>
    <customShpInfo spid="_x0000_s1844"/>
    <customShpInfo spid="_x0000_s1851"/>
    <customShpInfo spid="_x0000_s1845"/>
    <customShpInfo spid="_x0000_s1846"/>
    <customShpInfo spid="_x0000_s1847"/>
    <customShpInfo spid="_x0000_s1853"/>
    <customShpInfo spid="_x0000_s1854"/>
    <customShpInfo spid="_x0000_s185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1225D4-4A88-4FCA-ADFE-7ED8CF887C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JinYuan Instrument</Company>
  <Pages>9</Pages>
  <Words>402</Words>
  <Characters>2293</Characters>
  <Lines>19</Lines>
  <Paragraphs>5</Paragraphs>
  <TotalTime>0</TotalTime>
  <ScaleCrop>false</ScaleCrop>
  <LinksUpToDate>false</LinksUpToDate>
  <CharactersWithSpaces>2690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2017-09-14T01:49:00Z</dcterms:created>
  <dc:creator>kingrun</dc:creator>
  <cp:lastModifiedBy>BDJF</cp:lastModifiedBy>
  <cp:lastPrinted>2016-11-11T06:52:00Z</cp:lastPrinted>
  <dcterms:modified xsi:type="dcterms:W3CDTF">2017-11-28T02:22:56Z</dcterms:modified>
  <dc:subject>产品操作手册</dc:subject>
  <dc:title>JYR-40恒流电源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